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FCF2D" w14:textId="77777777" w:rsidR="002B028D" w:rsidRPr="00E42DBB" w:rsidRDefault="002B028D" w:rsidP="002B028D">
      <w:pPr>
        <w:pStyle w:val="Intestazione"/>
        <w:tabs>
          <w:tab w:val="clear" w:pos="4819"/>
          <w:tab w:val="clear" w:pos="9638"/>
        </w:tabs>
        <w:spacing w:before="120" w:line="276" w:lineRule="auto"/>
        <w:rPr>
          <w:color w:val="000000" w:themeColor="text1"/>
          <w:sz w:val="18"/>
          <w:szCs w:val="18"/>
        </w:rPr>
      </w:pPr>
      <w:bookmarkStart w:id="0" w:name="OLE_LINK1"/>
      <w:bookmarkStart w:id="1" w:name="copertina"/>
    </w:p>
    <w:tbl>
      <w:tblPr>
        <w:tblW w:w="9639"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9"/>
      </w:tblGrid>
      <w:tr w:rsidR="002B028D" w:rsidRPr="00E42DBB" w14:paraId="314F0332" w14:textId="77777777" w:rsidTr="003F5C6D">
        <w:trPr>
          <w:trHeight w:val="1714"/>
        </w:trPr>
        <w:tc>
          <w:tcPr>
            <w:tcW w:w="9639" w:type="dxa"/>
            <w:tcBorders>
              <w:bottom w:val="single" w:sz="4" w:space="0" w:color="auto"/>
            </w:tcBorders>
            <w:vAlign w:val="center"/>
          </w:tcPr>
          <w:p w14:paraId="34594374" w14:textId="77777777" w:rsidR="005D743E" w:rsidRPr="00125531" w:rsidRDefault="005D743E" w:rsidP="005D743E">
            <w:pPr>
              <w:spacing w:after="120" w:line="276" w:lineRule="auto"/>
              <w:jc w:val="center"/>
              <w:rPr>
                <w:b/>
                <w:smallCaps/>
                <w:color w:val="595959" w:themeColor="text1" w:themeTint="A6"/>
                <w:sz w:val="24"/>
                <w:szCs w:val="24"/>
              </w:rPr>
            </w:pPr>
            <w:bookmarkStart w:id="2" w:name="_Ref461935755"/>
            <w:bookmarkEnd w:id="2"/>
            <w:r w:rsidRPr="00125531">
              <w:rPr>
                <w:b/>
                <w:smallCaps/>
                <w:color w:val="595959" w:themeColor="text1" w:themeTint="A6"/>
                <w:sz w:val="24"/>
                <w:szCs w:val="24"/>
              </w:rPr>
              <w:t>MODELLO DI ORGANIZZAZIONE E GESTIONE</w:t>
            </w:r>
          </w:p>
          <w:p w14:paraId="2D51AC62" w14:textId="5F7D8CAF" w:rsidR="002B028D" w:rsidRPr="00E42DBB" w:rsidRDefault="005D743E" w:rsidP="005D743E">
            <w:pPr>
              <w:spacing w:before="120" w:line="276" w:lineRule="auto"/>
              <w:jc w:val="center"/>
              <w:rPr>
                <w:smallCaps/>
                <w:color w:val="000000" w:themeColor="text1"/>
                <w:sz w:val="32"/>
                <w:szCs w:val="32"/>
              </w:rPr>
            </w:pPr>
            <w:r w:rsidRPr="00125531">
              <w:rPr>
                <w:b/>
                <w:smallCaps/>
                <w:color w:val="595959" w:themeColor="text1" w:themeTint="A6"/>
                <w:sz w:val="24"/>
                <w:szCs w:val="24"/>
              </w:rPr>
              <w:t>(D.LGS. 231/01 E SUCC. MOD.)</w:t>
            </w:r>
          </w:p>
        </w:tc>
      </w:tr>
    </w:tbl>
    <w:p w14:paraId="3BF2D6E1" w14:textId="224BE18C" w:rsidR="002B028D" w:rsidRPr="00E42DBB" w:rsidRDefault="002B028D" w:rsidP="002B028D">
      <w:pPr>
        <w:spacing w:before="120" w:line="276" w:lineRule="auto"/>
        <w:rPr>
          <w:smallCaps/>
          <w:color w:val="000000" w:themeColor="text1"/>
          <w:sz w:val="36"/>
          <w:szCs w:val="18"/>
        </w:rPr>
      </w:pPr>
    </w:p>
    <w:p w14:paraId="243FBB85" w14:textId="3835D82B" w:rsidR="002B028D" w:rsidRPr="00E42DBB" w:rsidRDefault="005D743E" w:rsidP="002B028D">
      <w:pPr>
        <w:spacing w:before="120" w:line="276" w:lineRule="auto"/>
        <w:jc w:val="center"/>
        <w:rPr>
          <w:smallCaps/>
          <w:color w:val="000000" w:themeColor="text1"/>
          <w:sz w:val="40"/>
        </w:rPr>
      </w:pPr>
      <w:r w:rsidRPr="00DC153D">
        <w:rPr>
          <w:noProof/>
          <w:sz w:val="24"/>
          <w:szCs w:val="24"/>
        </w:rPr>
        <w:drawing>
          <wp:inline distT="0" distB="0" distL="0" distR="0" wp14:anchorId="04B2C975" wp14:editId="1CB9CD74">
            <wp:extent cx="2841172" cy="1181928"/>
            <wp:effectExtent l="0" t="0" r="0" b="0"/>
            <wp:docPr id="4" name="Immagine 4" descr="Api nu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i nuov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1609" cy="1198750"/>
                    </a:xfrm>
                    <a:prstGeom prst="rect">
                      <a:avLst/>
                    </a:prstGeom>
                    <a:noFill/>
                    <a:ln>
                      <a:noFill/>
                    </a:ln>
                  </pic:spPr>
                </pic:pic>
              </a:graphicData>
            </a:graphic>
          </wp:inline>
        </w:drawing>
      </w:r>
    </w:p>
    <w:p w14:paraId="486C15CD" w14:textId="77777777" w:rsidR="00B43E56" w:rsidRDefault="00B43E56" w:rsidP="002B028D">
      <w:pPr>
        <w:spacing w:before="120" w:line="276" w:lineRule="auto"/>
        <w:jc w:val="center"/>
        <w:rPr>
          <w:smallCaps/>
          <w:color w:val="000000" w:themeColor="text1"/>
          <w:sz w:val="40"/>
        </w:rPr>
      </w:pPr>
    </w:p>
    <w:p w14:paraId="3C09A4E0" w14:textId="758D3764" w:rsidR="002B028D" w:rsidRPr="00E42DBB" w:rsidRDefault="002B028D" w:rsidP="002B028D">
      <w:pPr>
        <w:spacing w:before="120" w:line="276" w:lineRule="auto"/>
        <w:jc w:val="center"/>
        <w:rPr>
          <w:smallCaps/>
          <w:color w:val="000000" w:themeColor="text1"/>
          <w:sz w:val="40"/>
        </w:rPr>
      </w:pPr>
      <w:r w:rsidRPr="00E42DBB">
        <w:rPr>
          <w:smallCaps/>
          <w:color w:val="000000" w:themeColor="text1"/>
          <w:sz w:val="40"/>
        </w:rPr>
        <w:t>P</w:t>
      </w:r>
      <w:r>
        <w:rPr>
          <w:smallCaps/>
          <w:color w:val="000000" w:themeColor="text1"/>
          <w:sz w:val="40"/>
        </w:rPr>
        <w:t>arte Speciale</w:t>
      </w:r>
    </w:p>
    <w:p w14:paraId="5906EAC2" w14:textId="77777777" w:rsidR="002B028D" w:rsidRPr="00E42DBB" w:rsidRDefault="002B028D" w:rsidP="002B028D">
      <w:pPr>
        <w:spacing w:before="120" w:line="276" w:lineRule="auto"/>
        <w:jc w:val="center"/>
        <w:rPr>
          <w:smallCaps/>
          <w:color w:val="000000" w:themeColor="text1"/>
          <w:sz w:val="36"/>
          <w:szCs w:val="18"/>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4536"/>
        <w:gridCol w:w="3543"/>
      </w:tblGrid>
      <w:tr w:rsidR="005D743E" w:rsidRPr="00DC153D" w14:paraId="1B861380" w14:textId="77777777" w:rsidTr="00420A1C">
        <w:trPr>
          <w:cantSplit/>
          <w:trHeight w:val="405"/>
        </w:trPr>
        <w:tc>
          <w:tcPr>
            <w:tcW w:w="9639" w:type="dxa"/>
            <w:gridSpan w:val="3"/>
            <w:vAlign w:val="center"/>
          </w:tcPr>
          <w:p w14:paraId="09BFBB6E" w14:textId="77777777" w:rsidR="005D743E" w:rsidRPr="00DC153D" w:rsidRDefault="005D743E" w:rsidP="00420A1C">
            <w:pPr>
              <w:spacing w:line="276" w:lineRule="auto"/>
              <w:jc w:val="center"/>
              <w:rPr>
                <w:smallCaps/>
                <w:sz w:val="24"/>
                <w:szCs w:val="24"/>
              </w:rPr>
            </w:pPr>
            <w:r w:rsidRPr="00DC153D">
              <w:rPr>
                <w:smallCaps/>
                <w:sz w:val="24"/>
                <w:szCs w:val="24"/>
              </w:rPr>
              <w:t>Storia delle revisioni</w:t>
            </w:r>
          </w:p>
        </w:tc>
      </w:tr>
      <w:tr w:rsidR="005D743E" w:rsidRPr="00DC153D" w14:paraId="4D576FCD" w14:textId="77777777" w:rsidTr="00420A1C">
        <w:trPr>
          <w:cantSplit/>
          <w:trHeight w:val="405"/>
        </w:trPr>
        <w:tc>
          <w:tcPr>
            <w:tcW w:w="1560" w:type="dxa"/>
            <w:vAlign w:val="center"/>
          </w:tcPr>
          <w:p w14:paraId="01A6D33F" w14:textId="77777777" w:rsidR="005D743E" w:rsidRPr="00DC153D" w:rsidRDefault="005D743E" w:rsidP="00420A1C">
            <w:pPr>
              <w:spacing w:line="276" w:lineRule="auto"/>
              <w:jc w:val="center"/>
              <w:rPr>
                <w:smallCaps/>
                <w:sz w:val="24"/>
                <w:szCs w:val="24"/>
              </w:rPr>
            </w:pPr>
            <w:r w:rsidRPr="00DC153D">
              <w:rPr>
                <w:smallCaps/>
                <w:sz w:val="24"/>
                <w:szCs w:val="24"/>
              </w:rPr>
              <w:t>Data</w:t>
            </w:r>
          </w:p>
        </w:tc>
        <w:tc>
          <w:tcPr>
            <w:tcW w:w="4536" w:type="dxa"/>
            <w:vAlign w:val="center"/>
          </w:tcPr>
          <w:p w14:paraId="7802BEC5" w14:textId="77777777" w:rsidR="005D743E" w:rsidRPr="00DC153D" w:rsidRDefault="005D743E" w:rsidP="00420A1C">
            <w:pPr>
              <w:spacing w:line="276" w:lineRule="auto"/>
              <w:jc w:val="center"/>
              <w:rPr>
                <w:smallCaps/>
                <w:sz w:val="24"/>
                <w:szCs w:val="24"/>
              </w:rPr>
            </w:pPr>
            <w:r w:rsidRPr="00DC153D">
              <w:rPr>
                <w:smallCaps/>
                <w:sz w:val="24"/>
                <w:szCs w:val="24"/>
              </w:rPr>
              <w:t>Motivo</w:t>
            </w:r>
          </w:p>
        </w:tc>
        <w:tc>
          <w:tcPr>
            <w:tcW w:w="3543" w:type="dxa"/>
            <w:vAlign w:val="center"/>
          </w:tcPr>
          <w:p w14:paraId="1C5D9630" w14:textId="77777777" w:rsidR="005D743E" w:rsidRPr="00DC153D" w:rsidRDefault="005D743E" w:rsidP="00420A1C">
            <w:pPr>
              <w:spacing w:line="276" w:lineRule="auto"/>
              <w:jc w:val="center"/>
              <w:rPr>
                <w:smallCaps/>
                <w:sz w:val="24"/>
                <w:szCs w:val="24"/>
              </w:rPr>
            </w:pPr>
            <w:r w:rsidRPr="00DC153D">
              <w:rPr>
                <w:smallCaps/>
                <w:sz w:val="24"/>
                <w:szCs w:val="24"/>
              </w:rPr>
              <w:t>Approvato dal Legale Rappresentante</w:t>
            </w:r>
          </w:p>
        </w:tc>
      </w:tr>
      <w:tr w:rsidR="005D743E" w:rsidRPr="00DC153D" w14:paraId="23C8E935" w14:textId="77777777" w:rsidTr="00420A1C">
        <w:trPr>
          <w:cantSplit/>
          <w:trHeight w:val="405"/>
        </w:trPr>
        <w:tc>
          <w:tcPr>
            <w:tcW w:w="1560" w:type="dxa"/>
            <w:vAlign w:val="center"/>
          </w:tcPr>
          <w:p w14:paraId="2E68E670" w14:textId="77777777" w:rsidR="005D743E" w:rsidRPr="00DC153D" w:rsidRDefault="005D743E" w:rsidP="00420A1C">
            <w:pPr>
              <w:spacing w:line="276" w:lineRule="auto"/>
              <w:jc w:val="center"/>
              <w:rPr>
                <w:sz w:val="24"/>
                <w:szCs w:val="24"/>
              </w:rPr>
            </w:pPr>
            <w:r w:rsidRPr="00DC153D">
              <w:rPr>
                <w:sz w:val="24"/>
                <w:szCs w:val="24"/>
              </w:rPr>
              <w:t>26.03.2008</w:t>
            </w:r>
          </w:p>
        </w:tc>
        <w:tc>
          <w:tcPr>
            <w:tcW w:w="4536" w:type="dxa"/>
            <w:vAlign w:val="center"/>
          </w:tcPr>
          <w:p w14:paraId="095D1DCC" w14:textId="77777777" w:rsidR="005D743E" w:rsidRPr="00DC153D" w:rsidRDefault="005D743E" w:rsidP="00420A1C">
            <w:pPr>
              <w:pStyle w:val="Normalemaiuscoletto"/>
              <w:spacing w:line="276" w:lineRule="auto"/>
              <w:rPr>
                <w:szCs w:val="24"/>
              </w:rPr>
            </w:pPr>
            <w:r w:rsidRPr="00DC153D">
              <w:rPr>
                <w:szCs w:val="24"/>
              </w:rPr>
              <w:t>Entrata in vigore – Prima stesura</w:t>
            </w:r>
          </w:p>
        </w:tc>
        <w:tc>
          <w:tcPr>
            <w:tcW w:w="3543" w:type="dxa"/>
            <w:vAlign w:val="center"/>
          </w:tcPr>
          <w:p w14:paraId="544CDD0C" w14:textId="77777777" w:rsidR="005D743E" w:rsidRPr="00DC153D" w:rsidRDefault="005D743E" w:rsidP="00420A1C">
            <w:pPr>
              <w:spacing w:line="276" w:lineRule="auto"/>
              <w:jc w:val="center"/>
              <w:rPr>
                <w:smallCaps/>
                <w:sz w:val="24"/>
                <w:szCs w:val="24"/>
              </w:rPr>
            </w:pPr>
          </w:p>
        </w:tc>
      </w:tr>
      <w:tr w:rsidR="005D743E" w:rsidRPr="00DC153D" w14:paraId="653CAEAF" w14:textId="77777777" w:rsidTr="00420A1C">
        <w:trPr>
          <w:cantSplit/>
          <w:trHeight w:val="405"/>
        </w:trPr>
        <w:tc>
          <w:tcPr>
            <w:tcW w:w="1560" w:type="dxa"/>
            <w:vAlign w:val="center"/>
          </w:tcPr>
          <w:p w14:paraId="6DA7538B" w14:textId="77777777" w:rsidR="005D743E" w:rsidRPr="00DC153D" w:rsidRDefault="005D743E" w:rsidP="00420A1C">
            <w:pPr>
              <w:spacing w:line="276" w:lineRule="auto"/>
              <w:jc w:val="center"/>
              <w:rPr>
                <w:sz w:val="24"/>
                <w:szCs w:val="24"/>
              </w:rPr>
            </w:pPr>
            <w:r w:rsidRPr="00DC153D">
              <w:rPr>
                <w:sz w:val="24"/>
                <w:szCs w:val="24"/>
              </w:rPr>
              <w:t>23.09.2009</w:t>
            </w:r>
          </w:p>
        </w:tc>
        <w:tc>
          <w:tcPr>
            <w:tcW w:w="4536" w:type="dxa"/>
            <w:vAlign w:val="center"/>
          </w:tcPr>
          <w:p w14:paraId="473CEBAA" w14:textId="77777777" w:rsidR="005D743E" w:rsidRPr="00DC153D" w:rsidRDefault="005D743E" w:rsidP="00420A1C">
            <w:pPr>
              <w:pStyle w:val="Normalemaiuscoletto"/>
              <w:spacing w:line="276" w:lineRule="auto"/>
              <w:rPr>
                <w:szCs w:val="24"/>
              </w:rPr>
            </w:pPr>
            <w:r w:rsidRPr="00DC153D">
              <w:rPr>
                <w:szCs w:val="24"/>
              </w:rPr>
              <w:t>Revisione Annuale 2009/00</w:t>
            </w:r>
          </w:p>
        </w:tc>
        <w:tc>
          <w:tcPr>
            <w:tcW w:w="3543" w:type="dxa"/>
            <w:vAlign w:val="center"/>
          </w:tcPr>
          <w:p w14:paraId="0729AF74" w14:textId="77777777" w:rsidR="005D743E" w:rsidRPr="00DC153D" w:rsidRDefault="005D743E" w:rsidP="00420A1C">
            <w:pPr>
              <w:spacing w:line="276" w:lineRule="auto"/>
              <w:jc w:val="center"/>
              <w:rPr>
                <w:smallCaps/>
                <w:sz w:val="24"/>
                <w:szCs w:val="24"/>
              </w:rPr>
            </w:pPr>
          </w:p>
        </w:tc>
      </w:tr>
      <w:tr w:rsidR="005D743E" w:rsidRPr="00DC153D" w14:paraId="7A55AE93" w14:textId="77777777" w:rsidTr="00420A1C">
        <w:trPr>
          <w:cantSplit/>
          <w:trHeight w:val="405"/>
        </w:trPr>
        <w:tc>
          <w:tcPr>
            <w:tcW w:w="1560" w:type="dxa"/>
            <w:vAlign w:val="center"/>
          </w:tcPr>
          <w:p w14:paraId="64065C98" w14:textId="77777777" w:rsidR="005D743E" w:rsidRPr="00DC153D" w:rsidRDefault="005D743E" w:rsidP="00420A1C">
            <w:pPr>
              <w:spacing w:line="276" w:lineRule="auto"/>
              <w:jc w:val="center"/>
              <w:rPr>
                <w:sz w:val="24"/>
                <w:szCs w:val="24"/>
              </w:rPr>
            </w:pPr>
            <w:r w:rsidRPr="00DC153D">
              <w:rPr>
                <w:sz w:val="24"/>
                <w:szCs w:val="24"/>
              </w:rPr>
              <w:t>22.06.2010</w:t>
            </w:r>
          </w:p>
        </w:tc>
        <w:tc>
          <w:tcPr>
            <w:tcW w:w="4536" w:type="dxa"/>
            <w:vAlign w:val="center"/>
          </w:tcPr>
          <w:p w14:paraId="631B1812" w14:textId="77777777" w:rsidR="005D743E" w:rsidRPr="00DC153D" w:rsidRDefault="005D743E" w:rsidP="00420A1C">
            <w:pPr>
              <w:pStyle w:val="Normalemaiuscoletto"/>
              <w:spacing w:line="276" w:lineRule="auto"/>
              <w:rPr>
                <w:szCs w:val="24"/>
              </w:rPr>
            </w:pPr>
            <w:r w:rsidRPr="00DC153D">
              <w:rPr>
                <w:szCs w:val="24"/>
              </w:rPr>
              <w:t>Revisione Annuale 2010/00</w:t>
            </w:r>
          </w:p>
        </w:tc>
        <w:tc>
          <w:tcPr>
            <w:tcW w:w="3543" w:type="dxa"/>
            <w:vAlign w:val="center"/>
          </w:tcPr>
          <w:p w14:paraId="2177571D" w14:textId="77777777" w:rsidR="005D743E" w:rsidRPr="00DC153D" w:rsidRDefault="005D743E" w:rsidP="00420A1C">
            <w:pPr>
              <w:spacing w:line="276" w:lineRule="auto"/>
              <w:jc w:val="center"/>
              <w:rPr>
                <w:smallCaps/>
                <w:sz w:val="24"/>
                <w:szCs w:val="24"/>
              </w:rPr>
            </w:pPr>
          </w:p>
        </w:tc>
      </w:tr>
      <w:tr w:rsidR="005D743E" w:rsidRPr="00DC153D" w14:paraId="2C0F3F4F" w14:textId="77777777" w:rsidTr="00420A1C">
        <w:trPr>
          <w:cantSplit/>
          <w:trHeight w:val="405"/>
        </w:trPr>
        <w:tc>
          <w:tcPr>
            <w:tcW w:w="1560" w:type="dxa"/>
            <w:vAlign w:val="center"/>
          </w:tcPr>
          <w:p w14:paraId="441742B3" w14:textId="77777777" w:rsidR="005D743E" w:rsidRPr="00DC153D" w:rsidRDefault="005D743E" w:rsidP="00420A1C">
            <w:pPr>
              <w:spacing w:line="276" w:lineRule="auto"/>
              <w:jc w:val="center"/>
              <w:rPr>
                <w:sz w:val="24"/>
                <w:szCs w:val="24"/>
              </w:rPr>
            </w:pPr>
            <w:r w:rsidRPr="00DC153D">
              <w:rPr>
                <w:sz w:val="24"/>
                <w:szCs w:val="24"/>
              </w:rPr>
              <w:t>22.02.2013</w:t>
            </w:r>
          </w:p>
        </w:tc>
        <w:tc>
          <w:tcPr>
            <w:tcW w:w="4536" w:type="dxa"/>
            <w:vAlign w:val="center"/>
          </w:tcPr>
          <w:p w14:paraId="4B66AC43" w14:textId="77777777" w:rsidR="005D743E" w:rsidRPr="00DC153D" w:rsidRDefault="005D743E" w:rsidP="00420A1C">
            <w:pPr>
              <w:pStyle w:val="Normalemaiuscoletto"/>
              <w:spacing w:line="276" w:lineRule="auto"/>
              <w:rPr>
                <w:szCs w:val="24"/>
              </w:rPr>
            </w:pPr>
            <w:r w:rsidRPr="00DC153D">
              <w:rPr>
                <w:szCs w:val="24"/>
              </w:rPr>
              <w:t>Revisione Annuale 2013/00</w:t>
            </w:r>
          </w:p>
        </w:tc>
        <w:tc>
          <w:tcPr>
            <w:tcW w:w="3543" w:type="dxa"/>
            <w:vAlign w:val="center"/>
          </w:tcPr>
          <w:p w14:paraId="3CEB5B02" w14:textId="77777777" w:rsidR="005D743E" w:rsidRPr="00DC153D" w:rsidRDefault="005D743E" w:rsidP="00420A1C">
            <w:pPr>
              <w:spacing w:line="276" w:lineRule="auto"/>
              <w:jc w:val="center"/>
              <w:rPr>
                <w:smallCaps/>
                <w:sz w:val="24"/>
                <w:szCs w:val="24"/>
              </w:rPr>
            </w:pPr>
          </w:p>
        </w:tc>
      </w:tr>
      <w:tr w:rsidR="005D743E" w:rsidRPr="00DC153D" w14:paraId="2799BF33" w14:textId="77777777" w:rsidTr="00420A1C">
        <w:trPr>
          <w:cantSplit/>
          <w:trHeight w:val="405"/>
        </w:trPr>
        <w:tc>
          <w:tcPr>
            <w:tcW w:w="1560" w:type="dxa"/>
            <w:vAlign w:val="center"/>
          </w:tcPr>
          <w:p w14:paraId="5FFC7C89" w14:textId="77777777" w:rsidR="005D743E" w:rsidRPr="00DC153D" w:rsidRDefault="005D743E" w:rsidP="00420A1C">
            <w:pPr>
              <w:spacing w:line="276" w:lineRule="auto"/>
              <w:jc w:val="center"/>
              <w:rPr>
                <w:sz w:val="24"/>
                <w:szCs w:val="24"/>
              </w:rPr>
            </w:pPr>
            <w:r w:rsidRPr="00DC153D">
              <w:rPr>
                <w:sz w:val="24"/>
                <w:szCs w:val="24"/>
              </w:rPr>
              <w:t>18.12.2014</w:t>
            </w:r>
          </w:p>
        </w:tc>
        <w:tc>
          <w:tcPr>
            <w:tcW w:w="4536" w:type="dxa"/>
            <w:vAlign w:val="center"/>
          </w:tcPr>
          <w:p w14:paraId="74426E81" w14:textId="77777777" w:rsidR="005D743E" w:rsidRPr="00DC153D" w:rsidRDefault="005D743E" w:rsidP="00420A1C">
            <w:pPr>
              <w:pStyle w:val="Normalemaiuscoletto"/>
              <w:spacing w:line="276" w:lineRule="auto"/>
              <w:rPr>
                <w:szCs w:val="24"/>
              </w:rPr>
            </w:pPr>
            <w:r w:rsidRPr="00DC153D">
              <w:rPr>
                <w:szCs w:val="24"/>
              </w:rPr>
              <w:t>Revisione Annuale 2014/00</w:t>
            </w:r>
          </w:p>
        </w:tc>
        <w:tc>
          <w:tcPr>
            <w:tcW w:w="3543" w:type="dxa"/>
            <w:vAlign w:val="center"/>
          </w:tcPr>
          <w:p w14:paraId="339649CB" w14:textId="77777777" w:rsidR="005D743E" w:rsidRPr="00DC153D" w:rsidRDefault="005D743E" w:rsidP="00420A1C">
            <w:pPr>
              <w:spacing w:line="276" w:lineRule="auto"/>
              <w:jc w:val="center"/>
              <w:rPr>
                <w:smallCaps/>
                <w:sz w:val="24"/>
                <w:szCs w:val="24"/>
              </w:rPr>
            </w:pPr>
          </w:p>
        </w:tc>
      </w:tr>
      <w:tr w:rsidR="005D743E" w:rsidRPr="00DC153D" w14:paraId="13A52D13" w14:textId="77777777" w:rsidTr="00420A1C">
        <w:trPr>
          <w:cantSplit/>
          <w:trHeight w:val="405"/>
        </w:trPr>
        <w:tc>
          <w:tcPr>
            <w:tcW w:w="1560" w:type="dxa"/>
            <w:vAlign w:val="center"/>
          </w:tcPr>
          <w:p w14:paraId="5048C1D2" w14:textId="77777777" w:rsidR="005D743E" w:rsidRPr="00DC153D" w:rsidRDefault="005D743E" w:rsidP="00420A1C">
            <w:pPr>
              <w:spacing w:line="276" w:lineRule="auto"/>
              <w:jc w:val="center"/>
              <w:rPr>
                <w:sz w:val="24"/>
                <w:szCs w:val="24"/>
              </w:rPr>
            </w:pPr>
            <w:r w:rsidRPr="00DC153D">
              <w:rPr>
                <w:sz w:val="24"/>
                <w:szCs w:val="24"/>
              </w:rPr>
              <w:t>01.07.2015</w:t>
            </w:r>
          </w:p>
        </w:tc>
        <w:tc>
          <w:tcPr>
            <w:tcW w:w="4536" w:type="dxa"/>
            <w:vAlign w:val="center"/>
          </w:tcPr>
          <w:p w14:paraId="12407B45" w14:textId="77777777" w:rsidR="005D743E" w:rsidRPr="00DC153D" w:rsidRDefault="005D743E" w:rsidP="00420A1C">
            <w:pPr>
              <w:pStyle w:val="Normalemaiuscoletto"/>
              <w:spacing w:line="276" w:lineRule="auto"/>
              <w:rPr>
                <w:szCs w:val="24"/>
              </w:rPr>
            </w:pPr>
            <w:r w:rsidRPr="00DC153D">
              <w:rPr>
                <w:szCs w:val="24"/>
              </w:rPr>
              <w:t>Revisione Annuale 2015/00</w:t>
            </w:r>
          </w:p>
        </w:tc>
        <w:tc>
          <w:tcPr>
            <w:tcW w:w="3543" w:type="dxa"/>
            <w:vAlign w:val="center"/>
          </w:tcPr>
          <w:p w14:paraId="4EC5C1B5" w14:textId="77777777" w:rsidR="005D743E" w:rsidRPr="00DC153D" w:rsidRDefault="005D743E" w:rsidP="00420A1C">
            <w:pPr>
              <w:spacing w:line="276" w:lineRule="auto"/>
              <w:jc w:val="center"/>
              <w:rPr>
                <w:smallCaps/>
                <w:sz w:val="24"/>
                <w:szCs w:val="24"/>
              </w:rPr>
            </w:pPr>
          </w:p>
        </w:tc>
      </w:tr>
      <w:tr w:rsidR="005D743E" w:rsidRPr="00DC153D" w14:paraId="39AF4B7E" w14:textId="77777777" w:rsidTr="00420A1C">
        <w:trPr>
          <w:cantSplit/>
          <w:trHeight w:val="405"/>
        </w:trPr>
        <w:tc>
          <w:tcPr>
            <w:tcW w:w="1560" w:type="dxa"/>
            <w:vAlign w:val="center"/>
          </w:tcPr>
          <w:p w14:paraId="42BEF018" w14:textId="77777777" w:rsidR="005D743E" w:rsidRPr="00DC153D" w:rsidRDefault="005D743E" w:rsidP="00420A1C">
            <w:pPr>
              <w:spacing w:line="276" w:lineRule="auto"/>
              <w:jc w:val="center"/>
              <w:rPr>
                <w:sz w:val="24"/>
                <w:szCs w:val="24"/>
              </w:rPr>
            </w:pPr>
            <w:r w:rsidRPr="00DC153D">
              <w:rPr>
                <w:sz w:val="24"/>
                <w:szCs w:val="24"/>
              </w:rPr>
              <w:t>13.04.2017</w:t>
            </w:r>
          </w:p>
        </w:tc>
        <w:tc>
          <w:tcPr>
            <w:tcW w:w="4536" w:type="dxa"/>
            <w:vAlign w:val="center"/>
          </w:tcPr>
          <w:p w14:paraId="320D996B" w14:textId="77777777" w:rsidR="005D743E" w:rsidRPr="00DC153D" w:rsidRDefault="005D743E" w:rsidP="00420A1C">
            <w:pPr>
              <w:pStyle w:val="Normalemaiuscoletto"/>
              <w:spacing w:line="276" w:lineRule="auto"/>
              <w:rPr>
                <w:szCs w:val="24"/>
              </w:rPr>
            </w:pPr>
            <w:r w:rsidRPr="00DC153D">
              <w:rPr>
                <w:szCs w:val="24"/>
              </w:rPr>
              <w:t>Revisione Annuale 2017/00</w:t>
            </w:r>
          </w:p>
        </w:tc>
        <w:tc>
          <w:tcPr>
            <w:tcW w:w="3543" w:type="dxa"/>
            <w:vAlign w:val="center"/>
          </w:tcPr>
          <w:p w14:paraId="4EC36966" w14:textId="77777777" w:rsidR="005D743E" w:rsidRPr="00DC153D" w:rsidRDefault="005D743E" w:rsidP="00420A1C">
            <w:pPr>
              <w:spacing w:line="276" w:lineRule="auto"/>
              <w:jc w:val="center"/>
              <w:rPr>
                <w:smallCaps/>
                <w:sz w:val="24"/>
                <w:szCs w:val="24"/>
              </w:rPr>
            </w:pPr>
          </w:p>
        </w:tc>
      </w:tr>
      <w:tr w:rsidR="005D743E" w:rsidRPr="00DC153D" w14:paraId="63A3855D" w14:textId="77777777" w:rsidTr="00420A1C">
        <w:trPr>
          <w:cantSplit/>
          <w:trHeight w:val="405"/>
        </w:trPr>
        <w:tc>
          <w:tcPr>
            <w:tcW w:w="1560" w:type="dxa"/>
            <w:vAlign w:val="center"/>
          </w:tcPr>
          <w:p w14:paraId="14EFE7A9" w14:textId="77777777" w:rsidR="005D743E" w:rsidRPr="00DC153D" w:rsidRDefault="005D743E" w:rsidP="00420A1C">
            <w:pPr>
              <w:spacing w:line="276" w:lineRule="auto"/>
              <w:jc w:val="center"/>
              <w:rPr>
                <w:sz w:val="24"/>
                <w:szCs w:val="24"/>
              </w:rPr>
            </w:pPr>
            <w:r w:rsidRPr="00DC153D">
              <w:rPr>
                <w:sz w:val="24"/>
                <w:szCs w:val="24"/>
              </w:rPr>
              <w:t>01.02.2018</w:t>
            </w:r>
          </w:p>
        </w:tc>
        <w:tc>
          <w:tcPr>
            <w:tcW w:w="4536" w:type="dxa"/>
            <w:vAlign w:val="center"/>
          </w:tcPr>
          <w:p w14:paraId="5296EB6D" w14:textId="77777777" w:rsidR="005D743E" w:rsidRPr="00DC153D" w:rsidRDefault="005D743E" w:rsidP="00420A1C">
            <w:pPr>
              <w:pStyle w:val="Normalemaiuscoletto"/>
              <w:spacing w:line="276" w:lineRule="auto"/>
              <w:rPr>
                <w:szCs w:val="24"/>
              </w:rPr>
            </w:pPr>
            <w:r w:rsidRPr="00DC153D">
              <w:rPr>
                <w:szCs w:val="24"/>
              </w:rPr>
              <w:t>Revisione Annuale 2018/00</w:t>
            </w:r>
          </w:p>
        </w:tc>
        <w:tc>
          <w:tcPr>
            <w:tcW w:w="3543" w:type="dxa"/>
            <w:vAlign w:val="center"/>
          </w:tcPr>
          <w:p w14:paraId="02D294CF" w14:textId="77777777" w:rsidR="005D743E" w:rsidRPr="00DC153D" w:rsidRDefault="005D743E" w:rsidP="00420A1C">
            <w:pPr>
              <w:spacing w:line="276" w:lineRule="auto"/>
              <w:jc w:val="center"/>
              <w:rPr>
                <w:smallCaps/>
                <w:sz w:val="24"/>
                <w:szCs w:val="24"/>
              </w:rPr>
            </w:pPr>
          </w:p>
        </w:tc>
      </w:tr>
      <w:tr w:rsidR="005D743E" w:rsidRPr="00DC153D" w14:paraId="2369462D" w14:textId="77777777" w:rsidTr="00420A1C">
        <w:trPr>
          <w:cantSplit/>
          <w:trHeight w:val="405"/>
        </w:trPr>
        <w:tc>
          <w:tcPr>
            <w:tcW w:w="1560" w:type="dxa"/>
            <w:vAlign w:val="center"/>
          </w:tcPr>
          <w:p w14:paraId="13403B86" w14:textId="77777777" w:rsidR="005D743E" w:rsidRPr="00DC153D" w:rsidRDefault="005D743E" w:rsidP="00420A1C">
            <w:pPr>
              <w:spacing w:line="276" w:lineRule="auto"/>
              <w:jc w:val="center"/>
              <w:rPr>
                <w:sz w:val="24"/>
                <w:szCs w:val="24"/>
              </w:rPr>
            </w:pPr>
            <w:r>
              <w:rPr>
                <w:sz w:val="24"/>
                <w:szCs w:val="24"/>
              </w:rPr>
              <w:t>21.05.2020</w:t>
            </w:r>
          </w:p>
        </w:tc>
        <w:tc>
          <w:tcPr>
            <w:tcW w:w="4536" w:type="dxa"/>
            <w:vAlign w:val="center"/>
          </w:tcPr>
          <w:p w14:paraId="22383C07" w14:textId="77777777" w:rsidR="005D743E" w:rsidRPr="00DC153D" w:rsidRDefault="005D743E" w:rsidP="00420A1C">
            <w:pPr>
              <w:pStyle w:val="Normalemaiuscoletto"/>
              <w:spacing w:line="276" w:lineRule="auto"/>
              <w:rPr>
                <w:szCs w:val="24"/>
              </w:rPr>
            </w:pPr>
            <w:r>
              <w:rPr>
                <w:szCs w:val="24"/>
              </w:rPr>
              <w:t>Revisione annuale 2020</w:t>
            </w:r>
            <w:r w:rsidRPr="00DC153D">
              <w:rPr>
                <w:szCs w:val="24"/>
              </w:rPr>
              <w:t>/00</w:t>
            </w:r>
          </w:p>
        </w:tc>
        <w:tc>
          <w:tcPr>
            <w:tcW w:w="3543" w:type="dxa"/>
            <w:vAlign w:val="center"/>
          </w:tcPr>
          <w:p w14:paraId="6263A2CC" w14:textId="77777777" w:rsidR="005D743E" w:rsidRPr="00DC153D" w:rsidRDefault="005D743E" w:rsidP="00420A1C">
            <w:pPr>
              <w:spacing w:line="276" w:lineRule="auto"/>
              <w:jc w:val="center"/>
              <w:rPr>
                <w:smallCaps/>
                <w:sz w:val="24"/>
                <w:szCs w:val="24"/>
              </w:rPr>
            </w:pPr>
          </w:p>
        </w:tc>
      </w:tr>
      <w:tr w:rsidR="005D743E" w:rsidRPr="00DC153D" w14:paraId="782DB530" w14:textId="77777777" w:rsidTr="00420A1C">
        <w:trPr>
          <w:cantSplit/>
          <w:trHeight w:val="405"/>
        </w:trPr>
        <w:tc>
          <w:tcPr>
            <w:tcW w:w="1560" w:type="dxa"/>
            <w:vAlign w:val="center"/>
          </w:tcPr>
          <w:p w14:paraId="18B5EC90" w14:textId="4B98C176" w:rsidR="005D743E" w:rsidRDefault="005D743E" w:rsidP="00420A1C">
            <w:pPr>
              <w:spacing w:line="276" w:lineRule="auto"/>
              <w:jc w:val="center"/>
              <w:rPr>
                <w:sz w:val="24"/>
                <w:szCs w:val="24"/>
              </w:rPr>
            </w:pPr>
            <w:r>
              <w:rPr>
                <w:sz w:val="24"/>
                <w:szCs w:val="24"/>
              </w:rPr>
              <w:t>00.00.202</w:t>
            </w:r>
            <w:r w:rsidR="00E9156F">
              <w:rPr>
                <w:sz w:val="24"/>
                <w:szCs w:val="24"/>
              </w:rPr>
              <w:t>2</w:t>
            </w:r>
          </w:p>
        </w:tc>
        <w:tc>
          <w:tcPr>
            <w:tcW w:w="4536" w:type="dxa"/>
            <w:vAlign w:val="center"/>
          </w:tcPr>
          <w:p w14:paraId="16411D57" w14:textId="52CD6777" w:rsidR="005D743E" w:rsidRDefault="005D743E" w:rsidP="00420A1C">
            <w:pPr>
              <w:pStyle w:val="Normalemaiuscoletto"/>
              <w:spacing w:line="276" w:lineRule="auto"/>
              <w:rPr>
                <w:szCs w:val="24"/>
              </w:rPr>
            </w:pPr>
            <w:r>
              <w:rPr>
                <w:szCs w:val="24"/>
              </w:rPr>
              <w:t>Revisione annuale 2021</w:t>
            </w:r>
            <w:r w:rsidR="00E9156F">
              <w:rPr>
                <w:szCs w:val="24"/>
              </w:rPr>
              <w:t>-2022</w:t>
            </w:r>
            <w:r w:rsidRPr="00DC153D">
              <w:rPr>
                <w:szCs w:val="24"/>
              </w:rPr>
              <w:t>/00</w:t>
            </w:r>
          </w:p>
        </w:tc>
        <w:tc>
          <w:tcPr>
            <w:tcW w:w="3543" w:type="dxa"/>
            <w:vAlign w:val="center"/>
          </w:tcPr>
          <w:p w14:paraId="5B0F61F4" w14:textId="77777777" w:rsidR="005D743E" w:rsidRPr="00DC153D" w:rsidRDefault="005D743E" w:rsidP="00420A1C">
            <w:pPr>
              <w:spacing w:line="276" w:lineRule="auto"/>
              <w:jc w:val="center"/>
              <w:rPr>
                <w:smallCaps/>
                <w:sz w:val="24"/>
                <w:szCs w:val="24"/>
              </w:rPr>
            </w:pPr>
          </w:p>
        </w:tc>
      </w:tr>
      <w:tr w:rsidR="0054607F" w:rsidRPr="00DC153D" w14:paraId="1DD0B343" w14:textId="77777777" w:rsidTr="00420A1C">
        <w:trPr>
          <w:cantSplit/>
          <w:trHeight w:val="405"/>
        </w:trPr>
        <w:tc>
          <w:tcPr>
            <w:tcW w:w="1560" w:type="dxa"/>
            <w:vAlign w:val="center"/>
          </w:tcPr>
          <w:p w14:paraId="4956F8C0" w14:textId="72151FBC" w:rsidR="0054607F" w:rsidRDefault="0054607F" w:rsidP="00420A1C">
            <w:pPr>
              <w:spacing w:line="276" w:lineRule="auto"/>
              <w:jc w:val="center"/>
              <w:rPr>
                <w:sz w:val="24"/>
                <w:szCs w:val="24"/>
              </w:rPr>
            </w:pPr>
            <w:r>
              <w:rPr>
                <w:sz w:val="24"/>
                <w:szCs w:val="24"/>
              </w:rPr>
              <w:t>00.00.2023</w:t>
            </w:r>
          </w:p>
        </w:tc>
        <w:tc>
          <w:tcPr>
            <w:tcW w:w="4536" w:type="dxa"/>
            <w:vAlign w:val="center"/>
          </w:tcPr>
          <w:p w14:paraId="6D348C68" w14:textId="77777777" w:rsidR="0054607F" w:rsidRPr="00A47B60" w:rsidRDefault="0054607F" w:rsidP="0054607F">
            <w:pPr>
              <w:pStyle w:val="Normalemaiuscoletto"/>
              <w:spacing w:line="276" w:lineRule="auto"/>
              <w:rPr>
                <w:szCs w:val="24"/>
              </w:rPr>
            </w:pPr>
            <w:r w:rsidRPr="00A47B60">
              <w:rPr>
                <w:szCs w:val="24"/>
              </w:rPr>
              <w:t xml:space="preserve">Revisione annuale 2023/00 </w:t>
            </w:r>
          </w:p>
          <w:p w14:paraId="2891B4F8" w14:textId="13FB73B6" w:rsidR="0054607F" w:rsidRDefault="0054607F" w:rsidP="0054607F">
            <w:pPr>
              <w:pStyle w:val="Normalemaiuscoletto"/>
              <w:spacing w:line="276" w:lineRule="auto"/>
              <w:rPr>
                <w:szCs w:val="24"/>
              </w:rPr>
            </w:pPr>
            <w:r w:rsidRPr="00A47B60">
              <w:rPr>
                <w:sz w:val="22"/>
                <w:szCs w:val="22"/>
              </w:rPr>
              <w:t>(adeguamento normativa whistleblowing)</w:t>
            </w:r>
          </w:p>
        </w:tc>
        <w:tc>
          <w:tcPr>
            <w:tcW w:w="3543" w:type="dxa"/>
            <w:vAlign w:val="center"/>
          </w:tcPr>
          <w:p w14:paraId="78D8520D" w14:textId="77777777" w:rsidR="0054607F" w:rsidRPr="00DC153D" w:rsidRDefault="0054607F" w:rsidP="00420A1C">
            <w:pPr>
              <w:spacing w:line="276" w:lineRule="auto"/>
              <w:jc w:val="center"/>
              <w:rPr>
                <w:smallCaps/>
                <w:sz w:val="24"/>
                <w:szCs w:val="24"/>
              </w:rPr>
            </w:pPr>
          </w:p>
        </w:tc>
      </w:tr>
    </w:tbl>
    <w:p w14:paraId="7968F5F5" w14:textId="77777777" w:rsidR="002B028D" w:rsidRPr="00E42DBB" w:rsidRDefault="002B028D" w:rsidP="002B028D">
      <w:pPr>
        <w:spacing w:before="120" w:line="276" w:lineRule="auto"/>
        <w:jc w:val="center"/>
        <w:rPr>
          <w:color w:val="000000" w:themeColor="text1"/>
          <w:sz w:val="36"/>
          <w:szCs w:val="36"/>
        </w:rPr>
      </w:pPr>
    </w:p>
    <w:bookmarkEnd w:id="0"/>
    <w:bookmarkEnd w:id="1"/>
    <w:p w14:paraId="171E1F1A" w14:textId="77777777" w:rsidR="002B028D" w:rsidRDefault="002B028D">
      <w:pPr>
        <w:spacing w:after="160" w:line="259" w:lineRule="auto"/>
        <w:rPr>
          <w:b/>
          <w:smallCaps/>
          <w:sz w:val="32"/>
          <w:szCs w:val="24"/>
          <w:highlight w:val="yellow"/>
        </w:rPr>
      </w:pPr>
    </w:p>
    <w:p w14:paraId="506F5F81" w14:textId="77777777" w:rsidR="003B7C7F" w:rsidRPr="0043298B" w:rsidRDefault="00F10970" w:rsidP="006C50D1">
      <w:pPr>
        <w:spacing w:before="120" w:line="276" w:lineRule="auto"/>
        <w:jc w:val="center"/>
        <w:rPr>
          <w:b/>
          <w:smallCaps/>
          <w:sz w:val="24"/>
          <w:szCs w:val="24"/>
        </w:rPr>
      </w:pPr>
      <w:r w:rsidRPr="0043298B">
        <w:rPr>
          <w:b/>
          <w:smallCaps/>
          <w:sz w:val="24"/>
          <w:szCs w:val="24"/>
        </w:rPr>
        <w:t>SOMMARIO DI PARTE SPECIALE</w:t>
      </w:r>
    </w:p>
    <w:p w14:paraId="4696E444" w14:textId="77777777" w:rsidR="001561E9" w:rsidRPr="0043298B" w:rsidRDefault="001561E9" w:rsidP="006C50D1">
      <w:pPr>
        <w:spacing w:before="120" w:line="276" w:lineRule="auto"/>
        <w:rPr>
          <w:sz w:val="24"/>
          <w:szCs w:val="24"/>
        </w:rPr>
      </w:pPr>
    </w:p>
    <w:p w14:paraId="6C255455" w14:textId="4331C076" w:rsidR="00DD5007" w:rsidRPr="0043298B" w:rsidRDefault="000B7EC2">
      <w:pPr>
        <w:pStyle w:val="Sommario1"/>
        <w:tabs>
          <w:tab w:val="left" w:pos="400"/>
          <w:tab w:val="right" w:leader="dot" w:pos="9628"/>
        </w:tabs>
        <w:rPr>
          <w:rFonts w:ascii="Times New Roman" w:eastAsiaTheme="minorEastAsia" w:hAnsi="Times New Roman" w:cs="Times New Roman"/>
          <w:b w:val="0"/>
          <w:bCs w:val="0"/>
          <w:caps w:val="0"/>
          <w:noProof/>
          <w:sz w:val="24"/>
          <w:szCs w:val="24"/>
        </w:rPr>
      </w:pPr>
      <w:r w:rsidRPr="0043298B">
        <w:rPr>
          <w:rFonts w:ascii="Times New Roman" w:hAnsi="Times New Roman" w:cs="Times New Roman"/>
          <w:sz w:val="24"/>
          <w:szCs w:val="24"/>
        </w:rPr>
        <w:fldChar w:fldCharType="begin"/>
      </w:r>
      <w:r w:rsidR="001561E9" w:rsidRPr="0043298B">
        <w:rPr>
          <w:rFonts w:ascii="Times New Roman" w:hAnsi="Times New Roman" w:cs="Times New Roman"/>
          <w:sz w:val="24"/>
          <w:szCs w:val="24"/>
        </w:rPr>
        <w:instrText xml:space="preserve"> TOC \o "1-3" \h \z \u </w:instrText>
      </w:r>
      <w:r w:rsidRPr="0043298B">
        <w:rPr>
          <w:rFonts w:ascii="Times New Roman" w:hAnsi="Times New Roman" w:cs="Times New Roman"/>
          <w:sz w:val="24"/>
          <w:szCs w:val="24"/>
        </w:rPr>
        <w:fldChar w:fldCharType="separate"/>
      </w:r>
      <w:hyperlink w:anchor="_Toc84229262" w:history="1">
        <w:r w:rsidR="00DD5007" w:rsidRPr="0043298B">
          <w:rPr>
            <w:rStyle w:val="Collegamentoipertestuale"/>
            <w:rFonts w:ascii="Times New Roman" w:hAnsi="Times New Roman" w:cs="Times New Roman"/>
            <w:noProof/>
            <w:sz w:val="24"/>
            <w:szCs w:val="24"/>
          </w:rPr>
          <w:t>1.</w:t>
        </w:r>
        <w:r w:rsidR="00DD5007" w:rsidRPr="0043298B">
          <w:rPr>
            <w:rFonts w:ascii="Times New Roman" w:eastAsiaTheme="minorEastAsia" w:hAnsi="Times New Roman" w:cs="Times New Roman"/>
            <w:b w:val="0"/>
            <w:bCs w:val="0"/>
            <w:caps w:val="0"/>
            <w:noProof/>
            <w:sz w:val="24"/>
            <w:szCs w:val="24"/>
          </w:rPr>
          <w:tab/>
        </w:r>
        <w:r w:rsidR="00DD5007" w:rsidRPr="0043298B">
          <w:rPr>
            <w:rStyle w:val="Collegamentoipertestuale"/>
            <w:rFonts w:ascii="Times New Roman" w:hAnsi="Times New Roman" w:cs="Times New Roman"/>
            <w:noProof/>
            <w:sz w:val="24"/>
            <w:szCs w:val="24"/>
          </w:rPr>
          <w:t>STRUTTURA DELLA PARTE SPECIALE</w:t>
        </w:r>
        <w:r w:rsidR="00DD5007" w:rsidRPr="0043298B">
          <w:rPr>
            <w:rFonts w:ascii="Times New Roman" w:hAnsi="Times New Roman" w:cs="Times New Roman"/>
            <w:noProof/>
            <w:webHidden/>
            <w:sz w:val="24"/>
            <w:szCs w:val="24"/>
          </w:rPr>
          <w:tab/>
        </w:r>
        <w:r w:rsidR="00DD5007" w:rsidRPr="0043298B">
          <w:rPr>
            <w:rFonts w:ascii="Times New Roman" w:hAnsi="Times New Roman" w:cs="Times New Roman"/>
            <w:noProof/>
            <w:webHidden/>
            <w:sz w:val="24"/>
            <w:szCs w:val="24"/>
          </w:rPr>
          <w:fldChar w:fldCharType="begin"/>
        </w:r>
        <w:r w:rsidR="00DD5007" w:rsidRPr="0043298B">
          <w:rPr>
            <w:rFonts w:ascii="Times New Roman" w:hAnsi="Times New Roman" w:cs="Times New Roman"/>
            <w:noProof/>
            <w:webHidden/>
            <w:sz w:val="24"/>
            <w:szCs w:val="24"/>
          </w:rPr>
          <w:instrText xml:space="preserve"> PAGEREF _Toc84229262 \h </w:instrText>
        </w:r>
        <w:r w:rsidR="00DD5007" w:rsidRPr="0043298B">
          <w:rPr>
            <w:rFonts w:ascii="Times New Roman" w:hAnsi="Times New Roman" w:cs="Times New Roman"/>
            <w:noProof/>
            <w:webHidden/>
            <w:sz w:val="24"/>
            <w:szCs w:val="24"/>
          </w:rPr>
        </w:r>
        <w:r w:rsidR="00DD5007" w:rsidRPr="0043298B">
          <w:rPr>
            <w:rFonts w:ascii="Times New Roman" w:hAnsi="Times New Roman" w:cs="Times New Roman"/>
            <w:noProof/>
            <w:webHidden/>
            <w:sz w:val="24"/>
            <w:szCs w:val="24"/>
          </w:rPr>
          <w:fldChar w:fldCharType="separate"/>
        </w:r>
        <w:r w:rsidR="00AD48EE" w:rsidRPr="0043298B">
          <w:rPr>
            <w:rFonts w:ascii="Times New Roman" w:hAnsi="Times New Roman" w:cs="Times New Roman"/>
            <w:noProof/>
            <w:webHidden/>
            <w:sz w:val="24"/>
            <w:szCs w:val="24"/>
          </w:rPr>
          <w:t>3</w:t>
        </w:r>
        <w:r w:rsidR="00DD5007" w:rsidRPr="0043298B">
          <w:rPr>
            <w:rFonts w:ascii="Times New Roman" w:hAnsi="Times New Roman" w:cs="Times New Roman"/>
            <w:noProof/>
            <w:webHidden/>
            <w:sz w:val="24"/>
            <w:szCs w:val="24"/>
          </w:rPr>
          <w:fldChar w:fldCharType="end"/>
        </w:r>
      </w:hyperlink>
    </w:p>
    <w:p w14:paraId="6F212CA0" w14:textId="24245F4F" w:rsidR="00DD5007" w:rsidRPr="0043298B" w:rsidRDefault="0054607F">
      <w:pPr>
        <w:pStyle w:val="Sommario1"/>
        <w:tabs>
          <w:tab w:val="left" w:pos="400"/>
          <w:tab w:val="right" w:leader="dot" w:pos="9628"/>
        </w:tabs>
        <w:rPr>
          <w:rFonts w:ascii="Times New Roman" w:eastAsiaTheme="minorEastAsia" w:hAnsi="Times New Roman" w:cs="Times New Roman"/>
          <w:b w:val="0"/>
          <w:bCs w:val="0"/>
          <w:caps w:val="0"/>
          <w:noProof/>
          <w:sz w:val="24"/>
          <w:szCs w:val="24"/>
        </w:rPr>
      </w:pPr>
      <w:hyperlink w:anchor="_Toc84229263" w:history="1">
        <w:r w:rsidR="00DD5007" w:rsidRPr="0043298B">
          <w:rPr>
            <w:rStyle w:val="Collegamentoipertestuale"/>
            <w:rFonts w:ascii="Times New Roman" w:hAnsi="Times New Roman" w:cs="Times New Roman"/>
            <w:noProof/>
            <w:sz w:val="24"/>
            <w:szCs w:val="24"/>
          </w:rPr>
          <w:t>2.</w:t>
        </w:r>
        <w:r w:rsidR="00DD5007" w:rsidRPr="0043298B">
          <w:rPr>
            <w:rFonts w:ascii="Times New Roman" w:eastAsiaTheme="minorEastAsia" w:hAnsi="Times New Roman" w:cs="Times New Roman"/>
            <w:b w:val="0"/>
            <w:bCs w:val="0"/>
            <w:caps w:val="0"/>
            <w:noProof/>
            <w:sz w:val="24"/>
            <w:szCs w:val="24"/>
          </w:rPr>
          <w:tab/>
        </w:r>
        <w:r w:rsidR="00DD5007" w:rsidRPr="0043298B">
          <w:rPr>
            <w:rStyle w:val="Collegamentoipertestuale"/>
            <w:rFonts w:ascii="Times New Roman" w:hAnsi="Times New Roman" w:cs="Times New Roman"/>
            <w:noProof/>
            <w:sz w:val="24"/>
            <w:szCs w:val="24"/>
          </w:rPr>
          <w:t>TABELLA DI PARTE SPECIALE</w:t>
        </w:r>
        <w:r w:rsidR="00DD5007" w:rsidRPr="0043298B">
          <w:rPr>
            <w:rFonts w:ascii="Times New Roman" w:hAnsi="Times New Roman" w:cs="Times New Roman"/>
            <w:noProof/>
            <w:webHidden/>
            <w:sz w:val="24"/>
            <w:szCs w:val="24"/>
          </w:rPr>
          <w:tab/>
        </w:r>
        <w:r w:rsidR="00DD5007" w:rsidRPr="0043298B">
          <w:rPr>
            <w:rFonts w:ascii="Times New Roman" w:hAnsi="Times New Roman" w:cs="Times New Roman"/>
            <w:noProof/>
            <w:webHidden/>
            <w:sz w:val="24"/>
            <w:szCs w:val="24"/>
          </w:rPr>
          <w:fldChar w:fldCharType="begin"/>
        </w:r>
        <w:r w:rsidR="00DD5007" w:rsidRPr="0043298B">
          <w:rPr>
            <w:rFonts w:ascii="Times New Roman" w:hAnsi="Times New Roman" w:cs="Times New Roman"/>
            <w:noProof/>
            <w:webHidden/>
            <w:sz w:val="24"/>
            <w:szCs w:val="24"/>
          </w:rPr>
          <w:instrText xml:space="preserve"> PAGEREF _Toc84229263 \h </w:instrText>
        </w:r>
        <w:r w:rsidR="00DD5007" w:rsidRPr="0043298B">
          <w:rPr>
            <w:rFonts w:ascii="Times New Roman" w:hAnsi="Times New Roman" w:cs="Times New Roman"/>
            <w:noProof/>
            <w:webHidden/>
            <w:sz w:val="24"/>
            <w:szCs w:val="24"/>
          </w:rPr>
        </w:r>
        <w:r w:rsidR="00DD5007" w:rsidRPr="0043298B">
          <w:rPr>
            <w:rFonts w:ascii="Times New Roman" w:hAnsi="Times New Roman" w:cs="Times New Roman"/>
            <w:noProof/>
            <w:webHidden/>
            <w:sz w:val="24"/>
            <w:szCs w:val="24"/>
          </w:rPr>
          <w:fldChar w:fldCharType="separate"/>
        </w:r>
        <w:r w:rsidR="00AD48EE" w:rsidRPr="0043298B">
          <w:rPr>
            <w:rFonts w:ascii="Times New Roman" w:hAnsi="Times New Roman" w:cs="Times New Roman"/>
            <w:noProof/>
            <w:webHidden/>
            <w:sz w:val="24"/>
            <w:szCs w:val="24"/>
          </w:rPr>
          <w:t>4</w:t>
        </w:r>
        <w:r w:rsidR="00DD5007" w:rsidRPr="0043298B">
          <w:rPr>
            <w:rFonts w:ascii="Times New Roman" w:hAnsi="Times New Roman" w:cs="Times New Roman"/>
            <w:noProof/>
            <w:webHidden/>
            <w:sz w:val="24"/>
            <w:szCs w:val="24"/>
          </w:rPr>
          <w:fldChar w:fldCharType="end"/>
        </w:r>
      </w:hyperlink>
    </w:p>
    <w:p w14:paraId="66B9D7C1" w14:textId="37025CCA" w:rsidR="00DD5007" w:rsidRPr="0043298B" w:rsidRDefault="0054607F">
      <w:pPr>
        <w:pStyle w:val="Sommario2"/>
        <w:rPr>
          <w:rFonts w:ascii="Times New Roman" w:eastAsiaTheme="minorEastAsia" w:hAnsi="Times New Roman" w:cs="Times New Roman"/>
          <w:smallCaps w:val="0"/>
          <w:noProof/>
          <w:sz w:val="24"/>
          <w:szCs w:val="24"/>
        </w:rPr>
      </w:pPr>
      <w:hyperlink w:anchor="_Toc84229264" w:history="1">
        <w:r w:rsidR="00DD5007" w:rsidRPr="0043298B">
          <w:rPr>
            <w:rStyle w:val="Collegamentoipertestuale"/>
            <w:rFonts w:ascii="Times New Roman" w:hAnsi="Times New Roman" w:cs="Times New Roman"/>
            <w:i/>
            <w:iCs/>
            <w:noProof/>
            <w:sz w:val="24"/>
            <w:szCs w:val="24"/>
          </w:rPr>
          <w:t>i.</w:t>
        </w:r>
        <w:r w:rsidR="00DD5007" w:rsidRPr="0043298B">
          <w:rPr>
            <w:rFonts w:ascii="Times New Roman" w:eastAsiaTheme="minorEastAsia" w:hAnsi="Times New Roman" w:cs="Times New Roman"/>
            <w:smallCaps w:val="0"/>
            <w:noProof/>
            <w:sz w:val="24"/>
            <w:szCs w:val="24"/>
          </w:rPr>
          <w:tab/>
        </w:r>
        <w:r w:rsidR="00DD5007" w:rsidRPr="0043298B">
          <w:rPr>
            <w:rStyle w:val="Collegamentoipertestuale"/>
            <w:rFonts w:ascii="Times New Roman" w:hAnsi="Times New Roman" w:cs="Times New Roman"/>
            <w:i/>
            <w:iCs/>
            <w:noProof/>
            <w:sz w:val="24"/>
            <w:szCs w:val="24"/>
          </w:rPr>
          <w:t>APPROCCIO METODOLOGICO</w:t>
        </w:r>
        <w:r w:rsidR="00DD5007" w:rsidRPr="0043298B">
          <w:rPr>
            <w:rFonts w:ascii="Times New Roman" w:hAnsi="Times New Roman" w:cs="Times New Roman"/>
            <w:noProof/>
            <w:webHidden/>
            <w:sz w:val="24"/>
            <w:szCs w:val="24"/>
          </w:rPr>
          <w:tab/>
        </w:r>
        <w:r w:rsidR="00DD5007" w:rsidRPr="0043298B">
          <w:rPr>
            <w:rFonts w:ascii="Times New Roman" w:hAnsi="Times New Roman" w:cs="Times New Roman"/>
            <w:noProof/>
            <w:webHidden/>
            <w:sz w:val="24"/>
            <w:szCs w:val="24"/>
          </w:rPr>
          <w:fldChar w:fldCharType="begin"/>
        </w:r>
        <w:r w:rsidR="00DD5007" w:rsidRPr="0043298B">
          <w:rPr>
            <w:rFonts w:ascii="Times New Roman" w:hAnsi="Times New Roman" w:cs="Times New Roman"/>
            <w:noProof/>
            <w:webHidden/>
            <w:sz w:val="24"/>
            <w:szCs w:val="24"/>
          </w:rPr>
          <w:instrText xml:space="preserve"> PAGEREF _Toc84229264 \h </w:instrText>
        </w:r>
        <w:r w:rsidR="00DD5007" w:rsidRPr="0043298B">
          <w:rPr>
            <w:rFonts w:ascii="Times New Roman" w:hAnsi="Times New Roman" w:cs="Times New Roman"/>
            <w:noProof/>
            <w:webHidden/>
            <w:sz w:val="24"/>
            <w:szCs w:val="24"/>
          </w:rPr>
        </w:r>
        <w:r w:rsidR="00DD5007" w:rsidRPr="0043298B">
          <w:rPr>
            <w:rFonts w:ascii="Times New Roman" w:hAnsi="Times New Roman" w:cs="Times New Roman"/>
            <w:noProof/>
            <w:webHidden/>
            <w:sz w:val="24"/>
            <w:szCs w:val="24"/>
          </w:rPr>
          <w:fldChar w:fldCharType="separate"/>
        </w:r>
        <w:r w:rsidR="00AD48EE" w:rsidRPr="0043298B">
          <w:rPr>
            <w:rFonts w:ascii="Times New Roman" w:hAnsi="Times New Roman" w:cs="Times New Roman"/>
            <w:noProof/>
            <w:webHidden/>
            <w:sz w:val="24"/>
            <w:szCs w:val="24"/>
          </w:rPr>
          <w:t>4</w:t>
        </w:r>
        <w:r w:rsidR="00DD5007" w:rsidRPr="0043298B">
          <w:rPr>
            <w:rFonts w:ascii="Times New Roman" w:hAnsi="Times New Roman" w:cs="Times New Roman"/>
            <w:noProof/>
            <w:webHidden/>
            <w:sz w:val="24"/>
            <w:szCs w:val="24"/>
          </w:rPr>
          <w:fldChar w:fldCharType="end"/>
        </w:r>
      </w:hyperlink>
    </w:p>
    <w:p w14:paraId="0296FB08" w14:textId="748FCAD3" w:rsidR="00DD5007" w:rsidRPr="0043298B" w:rsidRDefault="0054607F">
      <w:pPr>
        <w:pStyle w:val="Sommario2"/>
        <w:rPr>
          <w:rFonts w:ascii="Times New Roman" w:eastAsiaTheme="minorEastAsia" w:hAnsi="Times New Roman" w:cs="Times New Roman"/>
          <w:smallCaps w:val="0"/>
          <w:noProof/>
          <w:sz w:val="24"/>
          <w:szCs w:val="24"/>
        </w:rPr>
      </w:pPr>
      <w:hyperlink w:anchor="_Toc84229265" w:history="1">
        <w:r w:rsidR="00DD5007" w:rsidRPr="0043298B">
          <w:rPr>
            <w:rStyle w:val="Collegamentoipertestuale"/>
            <w:rFonts w:ascii="Times New Roman" w:hAnsi="Times New Roman" w:cs="Times New Roman"/>
            <w:i/>
            <w:iCs/>
            <w:noProof/>
            <w:sz w:val="24"/>
            <w:szCs w:val="24"/>
          </w:rPr>
          <w:t>ii.</w:t>
        </w:r>
        <w:r w:rsidR="00DD5007" w:rsidRPr="0043298B">
          <w:rPr>
            <w:rFonts w:ascii="Times New Roman" w:eastAsiaTheme="minorEastAsia" w:hAnsi="Times New Roman" w:cs="Times New Roman"/>
            <w:smallCaps w:val="0"/>
            <w:noProof/>
            <w:sz w:val="24"/>
            <w:szCs w:val="24"/>
          </w:rPr>
          <w:tab/>
        </w:r>
        <w:r w:rsidR="00DD5007" w:rsidRPr="0043298B">
          <w:rPr>
            <w:rStyle w:val="Collegamentoipertestuale"/>
            <w:rFonts w:ascii="Times New Roman" w:hAnsi="Times New Roman" w:cs="Times New Roman"/>
            <w:i/>
            <w:iCs/>
            <w:noProof/>
            <w:sz w:val="24"/>
            <w:szCs w:val="24"/>
          </w:rPr>
          <w:t>STRUTTURA</w:t>
        </w:r>
        <w:r w:rsidR="00DD5007" w:rsidRPr="0043298B">
          <w:rPr>
            <w:rFonts w:ascii="Times New Roman" w:hAnsi="Times New Roman" w:cs="Times New Roman"/>
            <w:noProof/>
            <w:webHidden/>
            <w:sz w:val="24"/>
            <w:szCs w:val="24"/>
          </w:rPr>
          <w:tab/>
        </w:r>
        <w:r w:rsidR="00DD5007" w:rsidRPr="0043298B">
          <w:rPr>
            <w:rFonts w:ascii="Times New Roman" w:hAnsi="Times New Roman" w:cs="Times New Roman"/>
            <w:noProof/>
            <w:webHidden/>
            <w:sz w:val="24"/>
            <w:szCs w:val="24"/>
          </w:rPr>
          <w:fldChar w:fldCharType="begin"/>
        </w:r>
        <w:r w:rsidR="00DD5007" w:rsidRPr="0043298B">
          <w:rPr>
            <w:rFonts w:ascii="Times New Roman" w:hAnsi="Times New Roman" w:cs="Times New Roman"/>
            <w:noProof/>
            <w:webHidden/>
            <w:sz w:val="24"/>
            <w:szCs w:val="24"/>
          </w:rPr>
          <w:instrText xml:space="preserve"> PAGEREF _Toc84229265 \h </w:instrText>
        </w:r>
        <w:r w:rsidR="00DD5007" w:rsidRPr="0043298B">
          <w:rPr>
            <w:rFonts w:ascii="Times New Roman" w:hAnsi="Times New Roman" w:cs="Times New Roman"/>
            <w:noProof/>
            <w:webHidden/>
            <w:sz w:val="24"/>
            <w:szCs w:val="24"/>
          </w:rPr>
        </w:r>
        <w:r w:rsidR="00DD5007" w:rsidRPr="0043298B">
          <w:rPr>
            <w:rFonts w:ascii="Times New Roman" w:hAnsi="Times New Roman" w:cs="Times New Roman"/>
            <w:noProof/>
            <w:webHidden/>
            <w:sz w:val="24"/>
            <w:szCs w:val="24"/>
          </w:rPr>
          <w:fldChar w:fldCharType="separate"/>
        </w:r>
        <w:r w:rsidR="00AD48EE" w:rsidRPr="0043298B">
          <w:rPr>
            <w:rFonts w:ascii="Times New Roman" w:hAnsi="Times New Roman" w:cs="Times New Roman"/>
            <w:noProof/>
            <w:webHidden/>
            <w:sz w:val="24"/>
            <w:szCs w:val="24"/>
          </w:rPr>
          <w:t>4</w:t>
        </w:r>
        <w:r w:rsidR="00DD5007" w:rsidRPr="0043298B">
          <w:rPr>
            <w:rFonts w:ascii="Times New Roman" w:hAnsi="Times New Roman" w:cs="Times New Roman"/>
            <w:noProof/>
            <w:webHidden/>
            <w:sz w:val="24"/>
            <w:szCs w:val="24"/>
          </w:rPr>
          <w:fldChar w:fldCharType="end"/>
        </w:r>
      </w:hyperlink>
    </w:p>
    <w:p w14:paraId="7529154E" w14:textId="7883557B" w:rsidR="00DD5007" w:rsidRPr="0043298B" w:rsidRDefault="0054607F">
      <w:pPr>
        <w:pStyle w:val="Sommario1"/>
        <w:tabs>
          <w:tab w:val="left" w:pos="400"/>
          <w:tab w:val="right" w:leader="dot" w:pos="9628"/>
        </w:tabs>
        <w:rPr>
          <w:rFonts w:ascii="Times New Roman" w:eastAsiaTheme="minorEastAsia" w:hAnsi="Times New Roman" w:cs="Times New Roman"/>
          <w:b w:val="0"/>
          <w:bCs w:val="0"/>
          <w:caps w:val="0"/>
          <w:noProof/>
          <w:sz w:val="24"/>
          <w:szCs w:val="24"/>
        </w:rPr>
      </w:pPr>
      <w:hyperlink w:anchor="_Toc84229266" w:history="1">
        <w:r w:rsidR="00DD5007" w:rsidRPr="0043298B">
          <w:rPr>
            <w:rStyle w:val="Collegamentoipertestuale"/>
            <w:rFonts w:ascii="Times New Roman" w:hAnsi="Times New Roman" w:cs="Times New Roman"/>
            <w:noProof/>
            <w:sz w:val="24"/>
            <w:szCs w:val="24"/>
          </w:rPr>
          <w:t>3.</w:t>
        </w:r>
        <w:r w:rsidR="00DD5007" w:rsidRPr="0043298B">
          <w:rPr>
            <w:rFonts w:ascii="Times New Roman" w:eastAsiaTheme="minorEastAsia" w:hAnsi="Times New Roman" w:cs="Times New Roman"/>
            <w:b w:val="0"/>
            <w:bCs w:val="0"/>
            <w:caps w:val="0"/>
            <w:noProof/>
            <w:sz w:val="24"/>
            <w:szCs w:val="24"/>
          </w:rPr>
          <w:tab/>
        </w:r>
        <w:r w:rsidR="00DD5007" w:rsidRPr="0043298B">
          <w:rPr>
            <w:rStyle w:val="Collegamentoipertestuale"/>
            <w:rFonts w:ascii="Times New Roman" w:hAnsi="Times New Roman" w:cs="Times New Roman"/>
            <w:noProof/>
            <w:sz w:val="24"/>
            <w:szCs w:val="24"/>
          </w:rPr>
          <w:t>APPENDICE NORMATIVA DI PARTE SPECIALE</w:t>
        </w:r>
        <w:r w:rsidR="00DD5007" w:rsidRPr="0043298B">
          <w:rPr>
            <w:rFonts w:ascii="Times New Roman" w:hAnsi="Times New Roman" w:cs="Times New Roman"/>
            <w:noProof/>
            <w:webHidden/>
            <w:sz w:val="24"/>
            <w:szCs w:val="24"/>
          </w:rPr>
          <w:tab/>
        </w:r>
        <w:r w:rsidR="00DD5007" w:rsidRPr="0043298B">
          <w:rPr>
            <w:rFonts w:ascii="Times New Roman" w:hAnsi="Times New Roman" w:cs="Times New Roman"/>
            <w:noProof/>
            <w:webHidden/>
            <w:sz w:val="24"/>
            <w:szCs w:val="24"/>
          </w:rPr>
          <w:fldChar w:fldCharType="begin"/>
        </w:r>
        <w:r w:rsidR="00DD5007" w:rsidRPr="0043298B">
          <w:rPr>
            <w:rFonts w:ascii="Times New Roman" w:hAnsi="Times New Roman" w:cs="Times New Roman"/>
            <w:noProof/>
            <w:webHidden/>
            <w:sz w:val="24"/>
            <w:szCs w:val="24"/>
          </w:rPr>
          <w:instrText xml:space="preserve"> PAGEREF _Toc84229266 \h </w:instrText>
        </w:r>
        <w:r w:rsidR="00DD5007" w:rsidRPr="0043298B">
          <w:rPr>
            <w:rFonts w:ascii="Times New Roman" w:hAnsi="Times New Roman" w:cs="Times New Roman"/>
            <w:noProof/>
            <w:webHidden/>
            <w:sz w:val="24"/>
            <w:szCs w:val="24"/>
          </w:rPr>
        </w:r>
        <w:r w:rsidR="00DD5007" w:rsidRPr="0043298B">
          <w:rPr>
            <w:rFonts w:ascii="Times New Roman" w:hAnsi="Times New Roman" w:cs="Times New Roman"/>
            <w:noProof/>
            <w:webHidden/>
            <w:sz w:val="24"/>
            <w:szCs w:val="24"/>
          </w:rPr>
          <w:fldChar w:fldCharType="separate"/>
        </w:r>
        <w:r w:rsidR="00AD48EE" w:rsidRPr="0043298B">
          <w:rPr>
            <w:rFonts w:ascii="Times New Roman" w:hAnsi="Times New Roman" w:cs="Times New Roman"/>
            <w:noProof/>
            <w:webHidden/>
            <w:sz w:val="24"/>
            <w:szCs w:val="24"/>
          </w:rPr>
          <w:t>6</w:t>
        </w:r>
        <w:r w:rsidR="00DD5007" w:rsidRPr="0043298B">
          <w:rPr>
            <w:rFonts w:ascii="Times New Roman" w:hAnsi="Times New Roman" w:cs="Times New Roman"/>
            <w:noProof/>
            <w:webHidden/>
            <w:sz w:val="24"/>
            <w:szCs w:val="24"/>
          </w:rPr>
          <w:fldChar w:fldCharType="end"/>
        </w:r>
      </w:hyperlink>
    </w:p>
    <w:p w14:paraId="44234268" w14:textId="1EEF333F" w:rsidR="00DD5007" w:rsidRPr="0043298B" w:rsidRDefault="0054607F">
      <w:pPr>
        <w:pStyle w:val="Sommario1"/>
        <w:tabs>
          <w:tab w:val="left" w:pos="400"/>
          <w:tab w:val="right" w:leader="dot" w:pos="9628"/>
        </w:tabs>
        <w:rPr>
          <w:rFonts w:ascii="Times New Roman" w:eastAsiaTheme="minorEastAsia" w:hAnsi="Times New Roman" w:cs="Times New Roman"/>
          <w:b w:val="0"/>
          <w:bCs w:val="0"/>
          <w:caps w:val="0"/>
          <w:noProof/>
          <w:sz w:val="24"/>
          <w:szCs w:val="24"/>
        </w:rPr>
      </w:pPr>
      <w:hyperlink w:anchor="_Toc84229267" w:history="1">
        <w:r w:rsidR="00DD5007" w:rsidRPr="0043298B">
          <w:rPr>
            <w:rStyle w:val="Collegamentoipertestuale"/>
            <w:rFonts w:ascii="Times New Roman" w:hAnsi="Times New Roman" w:cs="Times New Roman"/>
            <w:noProof/>
            <w:sz w:val="24"/>
            <w:szCs w:val="24"/>
          </w:rPr>
          <w:t>4.</w:t>
        </w:r>
        <w:r w:rsidR="00DD5007" w:rsidRPr="0043298B">
          <w:rPr>
            <w:rFonts w:ascii="Times New Roman" w:eastAsiaTheme="minorEastAsia" w:hAnsi="Times New Roman" w:cs="Times New Roman"/>
            <w:b w:val="0"/>
            <w:bCs w:val="0"/>
            <w:caps w:val="0"/>
            <w:noProof/>
            <w:sz w:val="24"/>
            <w:szCs w:val="24"/>
          </w:rPr>
          <w:tab/>
        </w:r>
        <w:r w:rsidR="00DD5007" w:rsidRPr="0043298B">
          <w:rPr>
            <w:rStyle w:val="Collegamentoipertestuale"/>
            <w:rFonts w:ascii="Times New Roman" w:hAnsi="Times New Roman" w:cs="Times New Roman"/>
            <w:noProof/>
            <w:sz w:val="24"/>
            <w:szCs w:val="24"/>
          </w:rPr>
          <w:t>PROTOCOLLI DI PREVENZIONE</w:t>
        </w:r>
        <w:r w:rsidR="00DD5007" w:rsidRPr="0043298B">
          <w:rPr>
            <w:rFonts w:ascii="Times New Roman" w:hAnsi="Times New Roman" w:cs="Times New Roman"/>
            <w:noProof/>
            <w:webHidden/>
            <w:sz w:val="24"/>
            <w:szCs w:val="24"/>
          </w:rPr>
          <w:tab/>
        </w:r>
        <w:r w:rsidR="00DD5007" w:rsidRPr="0043298B">
          <w:rPr>
            <w:rFonts w:ascii="Times New Roman" w:hAnsi="Times New Roman" w:cs="Times New Roman"/>
            <w:noProof/>
            <w:webHidden/>
            <w:sz w:val="24"/>
            <w:szCs w:val="24"/>
          </w:rPr>
          <w:fldChar w:fldCharType="begin"/>
        </w:r>
        <w:r w:rsidR="00DD5007" w:rsidRPr="0043298B">
          <w:rPr>
            <w:rFonts w:ascii="Times New Roman" w:hAnsi="Times New Roman" w:cs="Times New Roman"/>
            <w:noProof/>
            <w:webHidden/>
            <w:sz w:val="24"/>
            <w:szCs w:val="24"/>
          </w:rPr>
          <w:instrText xml:space="preserve"> PAGEREF _Toc84229267 \h </w:instrText>
        </w:r>
        <w:r w:rsidR="00DD5007" w:rsidRPr="0043298B">
          <w:rPr>
            <w:rFonts w:ascii="Times New Roman" w:hAnsi="Times New Roman" w:cs="Times New Roman"/>
            <w:noProof/>
            <w:webHidden/>
            <w:sz w:val="24"/>
            <w:szCs w:val="24"/>
          </w:rPr>
        </w:r>
        <w:r w:rsidR="00DD5007" w:rsidRPr="0043298B">
          <w:rPr>
            <w:rFonts w:ascii="Times New Roman" w:hAnsi="Times New Roman" w:cs="Times New Roman"/>
            <w:noProof/>
            <w:webHidden/>
            <w:sz w:val="24"/>
            <w:szCs w:val="24"/>
          </w:rPr>
          <w:fldChar w:fldCharType="separate"/>
        </w:r>
        <w:r w:rsidR="00AD48EE" w:rsidRPr="0043298B">
          <w:rPr>
            <w:rFonts w:ascii="Times New Roman" w:hAnsi="Times New Roman" w:cs="Times New Roman"/>
            <w:noProof/>
            <w:webHidden/>
            <w:sz w:val="24"/>
            <w:szCs w:val="24"/>
          </w:rPr>
          <w:t>6</w:t>
        </w:r>
        <w:r w:rsidR="00DD5007" w:rsidRPr="0043298B">
          <w:rPr>
            <w:rFonts w:ascii="Times New Roman" w:hAnsi="Times New Roman" w:cs="Times New Roman"/>
            <w:noProof/>
            <w:webHidden/>
            <w:sz w:val="24"/>
            <w:szCs w:val="24"/>
          </w:rPr>
          <w:fldChar w:fldCharType="end"/>
        </w:r>
      </w:hyperlink>
    </w:p>
    <w:p w14:paraId="005FFCF0" w14:textId="17B75DEF" w:rsidR="003B7C7F" w:rsidRPr="0043298B" w:rsidRDefault="000B7EC2" w:rsidP="006C50D1">
      <w:pPr>
        <w:spacing w:before="120" w:line="276" w:lineRule="auto"/>
        <w:rPr>
          <w:sz w:val="24"/>
          <w:szCs w:val="24"/>
        </w:rPr>
      </w:pPr>
      <w:r w:rsidRPr="0043298B">
        <w:rPr>
          <w:sz w:val="24"/>
          <w:szCs w:val="24"/>
        </w:rPr>
        <w:fldChar w:fldCharType="end"/>
      </w:r>
    </w:p>
    <w:p w14:paraId="7D772E45" w14:textId="77777777" w:rsidR="003B7C7F" w:rsidRDefault="003B7C7F" w:rsidP="006C50D1">
      <w:pPr>
        <w:spacing w:before="120" w:line="276" w:lineRule="auto"/>
        <w:rPr>
          <w:sz w:val="22"/>
          <w:szCs w:val="22"/>
        </w:rPr>
      </w:pPr>
    </w:p>
    <w:p w14:paraId="6036F7EA" w14:textId="77777777" w:rsidR="003B7C7F" w:rsidRDefault="003B7C7F" w:rsidP="006C50D1">
      <w:pPr>
        <w:spacing w:before="120" w:line="276" w:lineRule="auto"/>
        <w:rPr>
          <w:sz w:val="22"/>
          <w:szCs w:val="22"/>
        </w:rPr>
      </w:pPr>
    </w:p>
    <w:p w14:paraId="37D1B4FC" w14:textId="77777777" w:rsidR="003B7C7F" w:rsidRDefault="003B7C7F" w:rsidP="006C50D1">
      <w:pPr>
        <w:spacing w:before="120" w:line="276" w:lineRule="auto"/>
        <w:rPr>
          <w:sz w:val="22"/>
          <w:szCs w:val="22"/>
        </w:rPr>
      </w:pPr>
    </w:p>
    <w:p w14:paraId="0318ED62" w14:textId="77777777" w:rsidR="003B7C7F" w:rsidRDefault="003B7C7F" w:rsidP="006C50D1">
      <w:pPr>
        <w:spacing w:before="120" w:line="276" w:lineRule="auto"/>
        <w:rPr>
          <w:sz w:val="22"/>
          <w:szCs w:val="22"/>
        </w:rPr>
      </w:pPr>
    </w:p>
    <w:p w14:paraId="6E57872A" w14:textId="77777777" w:rsidR="003B7C7F" w:rsidRDefault="003B7C7F" w:rsidP="006C50D1">
      <w:pPr>
        <w:spacing w:before="120" w:line="276" w:lineRule="auto"/>
        <w:rPr>
          <w:sz w:val="22"/>
          <w:szCs w:val="22"/>
        </w:rPr>
      </w:pPr>
    </w:p>
    <w:p w14:paraId="2EE949CD" w14:textId="77777777" w:rsidR="003B7C7F" w:rsidRDefault="003B7C7F" w:rsidP="006C50D1">
      <w:pPr>
        <w:spacing w:before="120" w:line="276" w:lineRule="auto"/>
        <w:rPr>
          <w:sz w:val="22"/>
          <w:szCs w:val="22"/>
        </w:rPr>
      </w:pPr>
      <w:r>
        <w:rPr>
          <w:sz w:val="22"/>
          <w:szCs w:val="22"/>
        </w:rPr>
        <w:br w:type="page"/>
      </w:r>
    </w:p>
    <w:p w14:paraId="46C10B79" w14:textId="77777777" w:rsidR="003B7C7F" w:rsidRPr="00676C1A" w:rsidRDefault="003B7C7F" w:rsidP="006C50D1">
      <w:pPr>
        <w:spacing w:before="120" w:line="276" w:lineRule="auto"/>
        <w:rPr>
          <w:sz w:val="22"/>
          <w:szCs w:val="22"/>
        </w:rPr>
      </w:pPr>
    </w:p>
    <w:p w14:paraId="76E1FE2A" w14:textId="77777777" w:rsidR="005404E0" w:rsidRPr="0043298B" w:rsidRDefault="005404E0" w:rsidP="00676C1A">
      <w:pPr>
        <w:pStyle w:val="Titolo1"/>
        <w:spacing w:before="120" w:after="0"/>
        <w:rPr>
          <w:rFonts w:cs="Times New Roman"/>
          <w:sz w:val="24"/>
          <w:szCs w:val="24"/>
        </w:rPr>
      </w:pPr>
      <w:bookmarkStart w:id="3" w:name="_Toc84229262"/>
      <w:r w:rsidRPr="0043298B">
        <w:rPr>
          <w:rFonts w:cs="Times New Roman"/>
          <w:sz w:val="24"/>
          <w:szCs w:val="24"/>
        </w:rPr>
        <w:t>STRUTTURA DELLA PARTE SPECIALE</w:t>
      </w:r>
      <w:bookmarkEnd w:id="3"/>
    </w:p>
    <w:p w14:paraId="56E08FF6" w14:textId="77777777" w:rsidR="00676C1A" w:rsidRPr="0043298B" w:rsidRDefault="00676C1A" w:rsidP="00676C1A">
      <w:pPr>
        <w:rPr>
          <w:sz w:val="24"/>
          <w:szCs w:val="24"/>
        </w:rPr>
      </w:pPr>
    </w:p>
    <w:p w14:paraId="7FFFB032" w14:textId="3CCB2D96" w:rsidR="003B7C7F" w:rsidRPr="0043298B" w:rsidRDefault="003B7C7F" w:rsidP="00CB668B">
      <w:pPr>
        <w:spacing w:before="120" w:line="276" w:lineRule="auto"/>
        <w:jc w:val="both"/>
        <w:rPr>
          <w:sz w:val="24"/>
          <w:szCs w:val="24"/>
        </w:rPr>
      </w:pPr>
      <w:r w:rsidRPr="0043298B">
        <w:rPr>
          <w:sz w:val="24"/>
          <w:szCs w:val="24"/>
        </w:rPr>
        <w:t xml:space="preserve">La presente Parte Speciale del MOG231 di </w:t>
      </w:r>
      <w:r w:rsidR="005D743E">
        <w:rPr>
          <w:sz w:val="24"/>
          <w:szCs w:val="24"/>
        </w:rPr>
        <w:t>API</w:t>
      </w:r>
      <w:r w:rsidR="00A15FCB" w:rsidRPr="0043298B">
        <w:rPr>
          <w:sz w:val="24"/>
          <w:szCs w:val="24"/>
        </w:rPr>
        <w:t xml:space="preserve"> S.P.A</w:t>
      </w:r>
      <w:r w:rsidR="009716C4" w:rsidRPr="0043298B">
        <w:rPr>
          <w:sz w:val="24"/>
          <w:szCs w:val="24"/>
        </w:rPr>
        <w:t>.</w:t>
      </w:r>
      <w:r w:rsidR="00A15FCB" w:rsidRPr="00CB668B">
        <w:rPr>
          <w:sz w:val="24"/>
          <w:szCs w:val="24"/>
        </w:rPr>
        <w:t xml:space="preserve"> </w:t>
      </w:r>
      <w:r w:rsidRPr="0043298B">
        <w:rPr>
          <w:sz w:val="24"/>
          <w:szCs w:val="24"/>
        </w:rPr>
        <w:t>si compone dei seguenti documenti:</w:t>
      </w:r>
    </w:p>
    <w:p w14:paraId="0F177A95" w14:textId="742A1674" w:rsidR="005404E0" w:rsidRPr="0043298B" w:rsidRDefault="000B7EC2" w:rsidP="006C50D1">
      <w:pPr>
        <w:pStyle w:val="Testocommento"/>
        <w:numPr>
          <w:ilvl w:val="0"/>
          <w:numId w:val="4"/>
        </w:numPr>
        <w:spacing w:before="120" w:line="276" w:lineRule="auto"/>
        <w:jc w:val="both"/>
        <w:rPr>
          <w:color w:val="000000" w:themeColor="text1"/>
          <w:sz w:val="24"/>
          <w:szCs w:val="24"/>
        </w:rPr>
      </w:pPr>
      <w:r w:rsidRPr="0043298B">
        <w:rPr>
          <w:b/>
          <w:bCs/>
          <w:i/>
          <w:iCs/>
          <w:color w:val="000000" w:themeColor="text1"/>
          <w:sz w:val="24"/>
          <w:szCs w:val="24"/>
        </w:rPr>
        <w:t>Tabella di Parte Speciale</w:t>
      </w:r>
      <w:r w:rsidR="005404E0" w:rsidRPr="0043298B">
        <w:rPr>
          <w:i/>
          <w:iCs/>
          <w:color w:val="000000" w:themeColor="text1"/>
          <w:sz w:val="24"/>
          <w:szCs w:val="24"/>
        </w:rPr>
        <w:t xml:space="preserve">, </w:t>
      </w:r>
      <w:r w:rsidR="005404E0" w:rsidRPr="0043298B">
        <w:rPr>
          <w:color w:val="000000" w:themeColor="text1"/>
          <w:sz w:val="24"/>
          <w:szCs w:val="24"/>
        </w:rPr>
        <w:t>contenente la mappatura dei rischi di commissione dei reati presupposto</w:t>
      </w:r>
      <w:r w:rsidR="00A15FCB" w:rsidRPr="0043298B">
        <w:rPr>
          <w:color w:val="000000" w:themeColor="text1"/>
          <w:sz w:val="24"/>
          <w:szCs w:val="24"/>
        </w:rPr>
        <w:t xml:space="preserve"> della responsabilità amministrativa degli enti</w:t>
      </w:r>
      <w:r w:rsidR="005404E0" w:rsidRPr="0043298B">
        <w:rPr>
          <w:color w:val="000000" w:themeColor="text1"/>
          <w:sz w:val="24"/>
          <w:szCs w:val="24"/>
        </w:rPr>
        <w:t xml:space="preserve"> e l’indicazione dei protocolli di prevenzione da applicare; per ciascun reato </w:t>
      </w:r>
      <w:r w:rsidR="00A15FCB" w:rsidRPr="0043298B">
        <w:rPr>
          <w:color w:val="000000" w:themeColor="text1"/>
          <w:sz w:val="24"/>
          <w:szCs w:val="24"/>
        </w:rPr>
        <w:t>sensibile ex D. Lgs. 231/2001</w:t>
      </w:r>
      <w:r w:rsidR="005404E0" w:rsidRPr="0043298B">
        <w:rPr>
          <w:color w:val="000000" w:themeColor="text1"/>
          <w:sz w:val="24"/>
          <w:szCs w:val="24"/>
        </w:rPr>
        <w:t>, vengono valutati:</w:t>
      </w:r>
    </w:p>
    <w:p w14:paraId="12C668E5" w14:textId="77777777" w:rsidR="005404E0" w:rsidRPr="0043298B" w:rsidRDefault="005404E0" w:rsidP="006C50D1">
      <w:pPr>
        <w:pStyle w:val="Testocommento"/>
        <w:numPr>
          <w:ilvl w:val="1"/>
          <w:numId w:val="4"/>
        </w:numPr>
        <w:spacing w:before="120" w:line="276" w:lineRule="auto"/>
        <w:jc w:val="both"/>
        <w:rPr>
          <w:color w:val="000000" w:themeColor="text1"/>
          <w:sz w:val="24"/>
          <w:szCs w:val="24"/>
        </w:rPr>
      </w:pPr>
      <w:r w:rsidRPr="0043298B">
        <w:rPr>
          <w:color w:val="000000" w:themeColor="text1"/>
          <w:sz w:val="24"/>
          <w:szCs w:val="24"/>
        </w:rPr>
        <w:t xml:space="preserve">il </w:t>
      </w:r>
      <w:r w:rsidRPr="0043298B">
        <w:rPr>
          <w:color w:val="000000" w:themeColor="text1"/>
          <w:sz w:val="24"/>
          <w:szCs w:val="24"/>
          <w:u w:val="single"/>
        </w:rPr>
        <w:t>livello di rischio</w:t>
      </w:r>
      <w:r w:rsidRPr="0043298B">
        <w:rPr>
          <w:color w:val="000000" w:themeColor="text1"/>
          <w:sz w:val="24"/>
          <w:szCs w:val="24"/>
        </w:rPr>
        <w:t xml:space="preserve"> (assente, basso, medio o alto) in funzione della gravità del fatto e della sua probabilità di commissione;</w:t>
      </w:r>
    </w:p>
    <w:p w14:paraId="60B2C699" w14:textId="0DAC6059" w:rsidR="005404E0" w:rsidRPr="0043298B" w:rsidRDefault="005404E0" w:rsidP="006C50D1">
      <w:pPr>
        <w:pStyle w:val="Testocommento"/>
        <w:numPr>
          <w:ilvl w:val="1"/>
          <w:numId w:val="4"/>
        </w:numPr>
        <w:spacing w:before="120" w:line="276" w:lineRule="auto"/>
        <w:jc w:val="both"/>
        <w:rPr>
          <w:color w:val="000000" w:themeColor="text1"/>
          <w:sz w:val="24"/>
          <w:szCs w:val="24"/>
        </w:rPr>
      </w:pPr>
      <w:r w:rsidRPr="0043298B">
        <w:rPr>
          <w:color w:val="000000" w:themeColor="text1"/>
          <w:sz w:val="24"/>
          <w:szCs w:val="24"/>
        </w:rPr>
        <w:t xml:space="preserve">le </w:t>
      </w:r>
      <w:r w:rsidRPr="0043298B">
        <w:rPr>
          <w:color w:val="000000" w:themeColor="text1"/>
          <w:sz w:val="24"/>
          <w:szCs w:val="24"/>
          <w:u w:val="single"/>
        </w:rPr>
        <w:t xml:space="preserve">aree aziendali </w:t>
      </w:r>
      <w:r w:rsidRPr="0043298B">
        <w:rPr>
          <w:color w:val="000000" w:themeColor="text1"/>
          <w:sz w:val="24"/>
          <w:szCs w:val="24"/>
        </w:rPr>
        <w:t xml:space="preserve">ed i relativi </w:t>
      </w:r>
      <w:r w:rsidRPr="0043298B">
        <w:rPr>
          <w:color w:val="000000" w:themeColor="text1"/>
          <w:sz w:val="24"/>
          <w:szCs w:val="24"/>
          <w:u w:val="single"/>
        </w:rPr>
        <w:t>processi aziendali</w:t>
      </w:r>
      <w:r w:rsidRPr="0043298B">
        <w:rPr>
          <w:color w:val="000000" w:themeColor="text1"/>
          <w:sz w:val="24"/>
          <w:szCs w:val="24"/>
        </w:rPr>
        <w:t xml:space="preserve"> nell’ambito dei quali può essere </w:t>
      </w:r>
      <w:r w:rsidR="00A15FCB" w:rsidRPr="0043298B">
        <w:rPr>
          <w:color w:val="000000" w:themeColor="text1"/>
          <w:sz w:val="24"/>
          <w:szCs w:val="24"/>
        </w:rPr>
        <w:t>commesso</w:t>
      </w:r>
      <w:r w:rsidRPr="0043298B">
        <w:rPr>
          <w:color w:val="000000" w:themeColor="text1"/>
          <w:sz w:val="24"/>
          <w:szCs w:val="24"/>
        </w:rPr>
        <w:t xml:space="preserve"> il fatto di reato presupposto (o sua parte o sua condotta prodromica); </w:t>
      </w:r>
    </w:p>
    <w:p w14:paraId="4579B845" w14:textId="77777777" w:rsidR="005404E0" w:rsidRPr="0043298B" w:rsidRDefault="005404E0" w:rsidP="006C50D1">
      <w:pPr>
        <w:pStyle w:val="Testocommento"/>
        <w:numPr>
          <w:ilvl w:val="1"/>
          <w:numId w:val="4"/>
        </w:numPr>
        <w:spacing w:before="120" w:line="276" w:lineRule="auto"/>
        <w:jc w:val="both"/>
        <w:rPr>
          <w:color w:val="000000" w:themeColor="text1"/>
          <w:sz w:val="24"/>
          <w:szCs w:val="24"/>
        </w:rPr>
      </w:pPr>
      <w:r w:rsidRPr="0043298B">
        <w:rPr>
          <w:color w:val="000000" w:themeColor="text1"/>
          <w:sz w:val="24"/>
          <w:szCs w:val="24"/>
        </w:rPr>
        <w:t xml:space="preserve">i </w:t>
      </w:r>
      <w:r w:rsidRPr="0043298B">
        <w:rPr>
          <w:color w:val="000000" w:themeColor="text1"/>
          <w:sz w:val="24"/>
          <w:szCs w:val="24"/>
          <w:u w:val="single"/>
        </w:rPr>
        <w:t>protocolli di prevenzione</w:t>
      </w:r>
      <w:r w:rsidRPr="0043298B">
        <w:rPr>
          <w:color w:val="000000" w:themeColor="text1"/>
          <w:sz w:val="24"/>
          <w:szCs w:val="24"/>
        </w:rPr>
        <w:t xml:space="preserve"> (cd. </w:t>
      </w:r>
      <w:r w:rsidRPr="0043298B">
        <w:rPr>
          <w:color w:val="000000" w:themeColor="text1"/>
          <w:sz w:val="24"/>
          <w:szCs w:val="24"/>
          <w:u w:val="single"/>
        </w:rPr>
        <w:t>Procedure</w:t>
      </w:r>
      <w:r w:rsidRPr="0043298B">
        <w:rPr>
          <w:color w:val="000000" w:themeColor="text1"/>
          <w:sz w:val="24"/>
          <w:szCs w:val="24"/>
        </w:rPr>
        <w:t>) da applicare per ridurre il rischio al livello di accettabilità;</w:t>
      </w:r>
    </w:p>
    <w:p w14:paraId="699EFCFD" w14:textId="40A95662" w:rsidR="005404E0" w:rsidRPr="0043298B" w:rsidRDefault="000B7EC2" w:rsidP="00E56C01">
      <w:pPr>
        <w:widowControl w:val="0"/>
        <w:numPr>
          <w:ilvl w:val="0"/>
          <w:numId w:val="5"/>
        </w:numPr>
        <w:spacing w:before="120" w:line="276" w:lineRule="auto"/>
        <w:jc w:val="both"/>
        <w:rPr>
          <w:color w:val="000000" w:themeColor="text1"/>
          <w:sz w:val="24"/>
          <w:szCs w:val="24"/>
        </w:rPr>
      </w:pPr>
      <w:r w:rsidRPr="0043298B">
        <w:rPr>
          <w:b/>
          <w:bCs/>
          <w:i/>
          <w:iCs/>
          <w:color w:val="000000" w:themeColor="text1"/>
          <w:sz w:val="24"/>
          <w:szCs w:val="24"/>
        </w:rPr>
        <w:t>Appendice normativa di Parte Speciale</w:t>
      </w:r>
      <w:r w:rsidR="005404E0" w:rsidRPr="0043298B">
        <w:rPr>
          <w:i/>
          <w:iCs/>
          <w:color w:val="000000" w:themeColor="text1"/>
          <w:sz w:val="24"/>
          <w:szCs w:val="24"/>
        </w:rPr>
        <w:t>,</w:t>
      </w:r>
      <w:r w:rsidR="002B028D" w:rsidRPr="0043298B">
        <w:rPr>
          <w:i/>
          <w:iCs/>
          <w:color w:val="000000" w:themeColor="text1"/>
          <w:sz w:val="24"/>
          <w:szCs w:val="24"/>
        </w:rPr>
        <w:t xml:space="preserve"> </w:t>
      </w:r>
      <w:r w:rsidR="005404E0" w:rsidRPr="0043298B">
        <w:rPr>
          <w:color w:val="000000" w:themeColor="text1"/>
          <w:sz w:val="24"/>
          <w:szCs w:val="24"/>
        </w:rPr>
        <w:t xml:space="preserve">nella quale vengono dettagliatamente elencati tutti i reati presupposto ex </w:t>
      </w:r>
      <w:r w:rsidR="00E56C01" w:rsidRPr="0043298B">
        <w:rPr>
          <w:color w:val="000000" w:themeColor="text1"/>
          <w:sz w:val="24"/>
          <w:szCs w:val="24"/>
        </w:rPr>
        <w:t xml:space="preserve">d.lgs. </w:t>
      </w:r>
      <w:r w:rsidR="005404E0" w:rsidRPr="0043298B">
        <w:rPr>
          <w:color w:val="000000" w:themeColor="text1"/>
          <w:sz w:val="24"/>
          <w:szCs w:val="24"/>
        </w:rPr>
        <w:t>231/01, con declinazione della fattispecie normativa e sua esemplificazione in condotte tipiche, al fine di agevolare la comprensione laica del precetto giuridico;</w:t>
      </w:r>
    </w:p>
    <w:p w14:paraId="135C7285" w14:textId="113E437E" w:rsidR="005404E0" w:rsidRPr="0043298B" w:rsidRDefault="000B7EC2" w:rsidP="006C50D1">
      <w:pPr>
        <w:widowControl w:val="0"/>
        <w:numPr>
          <w:ilvl w:val="0"/>
          <w:numId w:val="5"/>
        </w:numPr>
        <w:spacing w:before="120" w:line="276" w:lineRule="auto"/>
        <w:jc w:val="both"/>
        <w:rPr>
          <w:color w:val="000000" w:themeColor="text1"/>
          <w:sz w:val="24"/>
          <w:szCs w:val="24"/>
        </w:rPr>
      </w:pPr>
      <w:r w:rsidRPr="0043298B">
        <w:rPr>
          <w:b/>
          <w:bCs/>
          <w:i/>
          <w:iCs/>
          <w:color w:val="000000" w:themeColor="text1"/>
          <w:sz w:val="24"/>
          <w:szCs w:val="24"/>
        </w:rPr>
        <w:t>Protocolli di prevenzione (cd. Procedure)</w:t>
      </w:r>
      <w:r w:rsidR="005404E0" w:rsidRPr="0043298B">
        <w:rPr>
          <w:color w:val="000000" w:themeColor="text1"/>
          <w:sz w:val="24"/>
          <w:szCs w:val="24"/>
        </w:rPr>
        <w:t xml:space="preserve"> volt</w:t>
      </w:r>
      <w:r w:rsidR="00E56C01" w:rsidRPr="0043298B">
        <w:rPr>
          <w:color w:val="000000" w:themeColor="text1"/>
          <w:sz w:val="24"/>
          <w:szCs w:val="24"/>
        </w:rPr>
        <w:t>i</w:t>
      </w:r>
      <w:r w:rsidR="005404E0" w:rsidRPr="0043298B">
        <w:rPr>
          <w:color w:val="000000" w:themeColor="text1"/>
          <w:sz w:val="24"/>
          <w:szCs w:val="24"/>
        </w:rPr>
        <w:t xml:space="preserve"> a prevenire le fattispecie di reato presupposto ex </w:t>
      </w:r>
      <w:r w:rsidR="00E56C01" w:rsidRPr="0043298B">
        <w:rPr>
          <w:color w:val="000000" w:themeColor="text1"/>
          <w:sz w:val="24"/>
          <w:szCs w:val="24"/>
        </w:rPr>
        <w:t>d.lgs.</w:t>
      </w:r>
      <w:r w:rsidR="005404E0" w:rsidRPr="0043298B">
        <w:rPr>
          <w:color w:val="000000" w:themeColor="text1"/>
          <w:sz w:val="24"/>
          <w:szCs w:val="24"/>
        </w:rPr>
        <w:t xml:space="preserve"> 231/2001 potenzialmente </w:t>
      </w:r>
      <w:proofErr w:type="spellStart"/>
      <w:r w:rsidR="005404E0" w:rsidRPr="0043298B">
        <w:rPr>
          <w:color w:val="000000" w:themeColor="text1"/>
          <w:sz w:val="24"/>
          <w:szCs w:val="24"/>
        </w:rPr>
        <w:t>commissibili</w:t>
      </w:r>
      <w:proofErr w:type="spellEnd"/>
      <w:r w:rsidR="005404E0" w:rsidRPr="0043298B">
        <w:rPr>
          <w:color w:val="000000" w:themeColor="text1"/>
          <w:sz w:val="24"/>
          <w:szCs w:val="24"/>
        </w:rPr>
        <w:t xml:space="preserve"> nella realtà aziendale. In particolare, </w:t>
      </w:r>
      <w:r w:rsidR="002D762D" w:rsidRPr="0043298B">
        <w:rPr>
          <w:color w:val="000000" w:themeColor="text1"/>
          <w:sz w:val="24"/>
          <w:szCs w:val="24"/>
        </w:rPr>
        <w:t>sono state redatte</w:t>
      </w:r>
      <w:r w:rsidR="005404E0" w:rsidRPr="0043298B">
        <w:rPr>
          <w:color w:val="000000" w:themeColor="text1"/>
          <w:sz w:val="24"/>
          <w:szCs w:val="24"/>
        </w:rPr>
        <w:t xml:space="preserve"> le seguenti procedure:</w:t>
      </w:r>
    </w:p>
    <w:p w14:paraId="5CA20E6A" w14:textId="77777777" w:rsidR="003B7C7F" w:rsidRPr="0043298B" w:rsidRDefault="003B7C7F" w:rsidP="006C50D1">
      <w:pPr>
        <w:pStyle w:val="Paragrafoelenco"/>
        <w:numPr>
          <w:ilvl w:val="0"/>
          <w:numId w:val="3"/>
        </w:numPr>
        <w:spacing w:before="120" w:line="276" w:lineRule="auto"/>
        <w:ind w:left="1134"/>
        <w:jc w:val="both"/>
        <w:rPr>
          <w:sz w:val="24"/>
          <w:szCs w:val="24"/>
        </w:rPr>
      </w:pPr>
      <w:r w:rsidRPr="0043298B">
        <w:rPr>
          <w:sz w:val="24"/>
          <w:szCs w:val="24"/>
        </w:rPr>
        <w:t>Procedura n. 1: Gestione dei rapporti con l’Organismo di Vigilanza e report allegati</w:t>
      </w:r>
    </w:p>
    <w:p w14:paraId="500FD7E4" w14:textId="77777777" w:rsidR="003B7C7F" w:rsidRPr="0043298B" w:rsidRDefault="003B7C7F" w:rsidP="006C50D1">
      <w:pPr>
        <w:pStyle w:val="Paragrafoelenco"/>
        <w:numPr>
          <w:ilvl w:val="0"/>
          <w:numId w:val="3"/>
        </w:numPr>
        <w:spacing w:before="120" w:line="276" w:lineRule="auto"/>
        <w:ind w:left="1134"/>
        <w:jc w:val="both"/>
        <w:rPr>
          <w:sz w:val="24"/>
          <w:szCs w:val="24"/>
        </w:rPr>
      </w:pPr>
      <w:r w:rsidRPr="0043298B">
        <w:rPr>
          <w:sz w:val="24"/>
          <w:szCs w:val="24"/>
        </w:rPr>
        <w:t>Procedura n. 2: Gestione dei Flussi Finanziari</w:t>
      </w:r>
    </w:p>
    <w:p w14:paraId="02E60FED" w14:textId="1FF0639E" w:rsidR="005D743E" w:rsidRPr="005D743E" w:rsidRDefault="003B7C7F" w:rsidP="005D743E">
      <w:pPr>
        <w:pStyle w:val="Paragrafoelenco"/>
        <w:numPr>
          <w:ilvl w:val="0"/>
          <w:numId w:val="3"/>
        </w:numPr>
        <w:spacing w:before="120" w:line="276" w:lineRule="auto"/>
        <w:ind w:left="1134"/>
        <w:jc w:val="both"/>
        <w:rPr>
          <w:sz w:val="24"/>
          <w:szCs w:val="24"/>
        </w:rPr>
      </w:pPr>
      <w:r w:rsidRPr="0043298B">
        <w:rPr>
          <w:sz w:val="24"/>
          <w:szCs w:val="24"/>
        </w:rPr>
        <w:t>Procedura n. 3: Gestione</w:t>
      </w:r>
      <w:r w:rsidR="005D743E">
        <w:rPr>
          <w:sz w:val="24"/>
          <w:szCs w:val="24"/>
        </w:rPr>
        <w:t xml:space="preserve"> degli</w:t>
      </w:r>
      <w:r w:rsidRPr="0043298B">
        <w:rPr>
          <w:sz w:val="24"/>
          <w:szCs w:val="24"/>
        </w:rPr>
        <w:t xml:space="preserve"> </w:t>
      </w:r>
      <w:r w:rsidR="005D743E" w:rsidRPr="005D743E">
        <w:rPr>
          <w:sz w:val="24"/>
          <w:szCs w:val="24"/>
        </w:rPr>
        <w:t>Affidamenti di Lavori, Servizi e Forniture</w:t>
      </w:r>
    </w:p>
    <w:p w14:paraId="6E4E05A9" w14:textId="2FFD035A" w:rsidR="003B7C7F" w:rsidRPr="0043298B" w:rsidRDefault="003B7C7F" w:rsidP="006C50D1">
      <w:pPr>
        <w:pStyle w:val="Paragrafoelenco"/>
        <w:numPr>
          <w:ilvl w:val="0"/>
          <w:numId w:val="3"/>
        </w:numPr>
        <w:spacing w:before="120" w:line="276" w:lineRule="auto"/>
        <w:ind w:left="1134"/>
        <w:jc w:val="both"/>
        <w:rPr>
          <w:sz w:val="24"/>
          <w:szCs w:val="24"/>
        </w:rPr>
      </w:pPr>
      <w:r w:rsidRPr="0043298B">
        <w:rPr>
          <w:sz w:val="24"/>
          <w:szCs w:val="24"/>
        </w:rPr>
        <w:t>Procedura n. 4: Gestione Contabile, Societaria</w:t>
      </w:r>
      <w:r w:rsidR="002B028D" w:rsidRPr="0043298B">
        <w:rPr>
          <w:sz w:val="24"/>
          <w:szCs w:val="24"/>
        </w:rPr>
        <w:t xml:space="preserve"> e Fiscale</w:t>
      </w:r>
    </w:p>
    <w:p w14:paraId="423C0E58" w14:textId="5009358C" w:rsidR="003B7C7F" w:rsidRPr="0043298B" w:rsidRDefault="003B7C7F" w:rsidP="006C50D1">
      <w:pPr>
        <w:pStyle w:val="Paragrafoelenco"/>
        <w:numPr>
          <w:ilvl w:val="0"/>
          <w:numId w:val="3"/>
        </w:numPr>
        <w:spacing w:before="120" w:line="276" w:lineRule="auto"/>
        <w:ind w:left="1134"/>
        <w:jc w:val="both"/>
        <w:rPr>
          <w:sz w:val="24"/>
          <w:szCs w:val="24"/>
        </w:rPr>
      </w:pPr>
      <w:bookmarkStart w:id="4" w:name="_Hlk4773440"/>
      <w:r w:rsidRPr="0043298B">
        <w:rPr>
          <w:sz w:val="24"/>
          <w:szCs w:val="24"/>
        </w:rPr>
        <w:t>Procedura n. 5: Gestione della Proprietà Intellettuale</w:t>
      </w:r>
      <w:r w:rsidR="005647B1" w:rsidRPr="0043298B">
        <w:rPr>
          <w:sz w:val="24"/>
          <w:szCs w:val="24"/>
        </w:rPr>
        <w:t xml:space="preserve"> </w:t>
      </w:r>
    </w:p>
    <w:bookmarkEnd w:id="4"/>
    <w:p w14:paraId="14FF19D1" w14:textId="15AA8E86" w:rsidR="003B7C7F" w:rsidRPr="0043298B" w:rsidRDefault="003B7C7F" w:rsidP="006C50D1">
      <w:pPr>
        <w:pStyle w:val="Paragrafoelenco"/>
        <w:numPr>
          <w:ilvl w:val="0"/>
          <w:numId w:val="3"/>
        </w:numPr>
        <w:spacing w:before="120" w:line="276" w:lineRule="auto"/>
        <w:ind w:left="1134"/>
        <w:jc w:val="both"/>
        <w:rPr>
          <w:sz w:val="24"/>
          <w:szCs w:val="24"/>
        </w:rPr>
      </w:pPr>
      <w:r w:rsidRPr="0043298B">
        <w:rPr>
          <w:sz w:val="24"/>
          <w:szCs w:val="24"/>
        </w:rPr>
        <w:t xml:space="preserve">Procedura n. 6: </w:t>
      </w:r>
      <w:r w:rsidR="00DD5007" w:rsidRPr="0043298B">
        <w:rPr>
          <w:sz w:val="24"/>
          <w:szCs w:val="24"/>
        </w:rPr>
        <w:t>Selezione, Assunzione e Gestione delle Risorse Umane</w:t>
      </w:r>
    </w:p>
    <w:p w14:paraId="198E2438" w14:textId="77777777" w:rsidR="003B7C7F" w:rsidRPr="0043298B" w:rsidRDefault="003B7C7F" w:rsidP="006C50D1">
      <w:pPr>
        <w:pStyle w:val="Paragrafoelenco"/>
        <w:numPr>
          <w:ilvl w:val="0"/>
          <w:numId w:val="3"/>
        </w:numPr>
        <w:spacing w:before="120" w:line="276" w:lineRule="auto"/>
        <w:ind w:left="1134"/>
        <w:jc w:val="both"/>
        <w:rPr>
          <w:sz w:val="24"/>
          <w:szCs w:val="24"/>
        </w:rPr>
      </w:pPr>
      <w:bookmarkStart w:id="5" w:name="_Hlk4773427"/>
      <w:r w:rsidRPr="0043298B">
        <w:rPr>
          <w:sz w:val="24"/>
          <w:szCs w:val="24"/>
        </w:rPr>
        <w:t>Procedura n. 7: Anticorruzione e Gestione dei Rapporti con le Pubbliche Amministrazioni ed i Privati e report allegati</w:t>
      </w:r>
    </w:p>
    <w:bookmarkEnd w:id="5"/>
    <w:p w14:paraId="7D104225" w14:textId="77777777" w:rsidR="003B7C7F" w:rsidRPr="0043298B" w:rsidRDefault="003B7C7F" w:rsidP="006C50D1">
      <w:pPr>
        <w:pStyle w:val="Paragrafoelenco"/>
        <w:numPr>
          <w:ilvl w:val="0"/>
          <w:numId w:val="3"/>
        </w:numPr>
        <w:spacing w:before="120" w:line="276" w:lineRule="auto"/>
        <w:ind w:left="1134"/>
        <w:jc w:val="both"/>
        <w:rPr>
          <w:sz w:val="24"/>
          <w:szCs w:val="24"/>
        </w:rPr>
      </w:pPr>
      <w:r w:rsidRPr="0043298B">
        <w:rPr>
          <w:sz w:val="24"/>
          <w:szCs w:val="24"/>
        </w:rPr>
        <w:t>Procedura n. 8: Gestione della Salute e Sicurezza sul Lavoro</w:t>
      </w:r>
    </w:p>
    <w:p w14:paraId="73C6826B" w14:textId="77777777" w:rsidR="003B7C7F" w:rsidRPr="0043298B" w:rsidRDefault="003B7C7F" w:rsidP="006C50D1">
      <w:pPr>
        <w:pStyle w:val="Paragrafoelenco"/>
        <w:numPr>
          <w:ilvl w:val="0"/>
          <w:numId w:val="3"/>
        </w:numPr>
        <w:spacing w:before="120" w:line="276" w:lineRule="auto"/>
        <w:ind w:left="1134"/>
        <w:jc w:val="both"/>
        <w:rPr>
          <w:sz w:val="24"/>
          <w:szCs w:val="24"/>
        </w:rPr>
      </w:pPr>
      <w:r w:rsidRPr="0043298B">
        <w:rPr>
          <w:sz w:val="24"/>
          <w:szCs w:val="24"/>
        </w:rPr>
        <w:t>Procedura n. 9: Gestione delle Attività Informatiche e report allegati</w:t>
      </w:r>
    </w:p>
    <w:p w14:paraId="2186422D" w14:textId="77777777" w:rsidR="003B7C7F" w:rsidRPr="0043298B" w:rsidRDefault="003B7C7F" w:rsidP="006C50D1">
      <w:pPr>
        <w:pStyle w:val="Paragrafoelenco"/>
        <w:numPr>
          <w:ilvl w:val="0"/>
          <w:numId w:val="3"/>
        </w:numPr>
        <w:spacing w:before="120" w:line="276" w:lineRule="auto"/>
        <w:ind w:left="1134"/>
        <w:jc w:val="both"/>
        <w:rPr>
          <w:sz w:val="24"/>
          <w:szCs w:val="24"/>
        </w:rPr>
      </w:pPr>
      <w:r w:rsidRPr="0043298B">
        <w:rPr>
          <w:sz w:val="24"/>
          <w:szCs w:val="24"/>
        </w:rPr>
        <w:t>Procedura n. 10: Gestione dei Rapporti Consulenziali</w:t>
      </w:r>
    </w:p>
    <w:p w14:paraId="36A58334" w14:textId="77777777" w:rsidR="003B7C7F" w:rsidRPr="0043298B" w:rsidRDefault="003B7C7F" w:rsidP="006C50D1">
      <w:pPr>
        <w:pStyle w:val="Paragrafoelenco"/>
        <w:numPr>
          <w:ilvl w:val="0"/>
          <w:numId w:val="3"/>
        </w:numPr>
        <w:spacing w:before="120" w:line="276" w:lineRule="auto"/>
        <w:ind w:left="1134"/>
        <w:jc w:val="both"/>
        <w:rPr>
          <w:sz w:val="24"/>
          <w:szCs w:val="24"/>
        </w:rPr>
      </w:pPr>
      <w:r w:rsidRPr="0043298B">
        <w:rPr>
          <w:sz w:val="24"/>
          <w:szCs w:val="24"/>
        </w:rPr>
        <w:t>Procedura n. 11: Gestione della Tutela dell’Ambiente</w:t>
      </w:r>
    </w:p>
    <w:p w14:paraId="06A726FA" w14:textId="7EF64089" w:rsidR="003B7C7F" w:rsidRPr="0043298B" w:rsidRDefault="003B7C7F" w:rsidP="006C50D1">
      <w:pPr>
        <w:pStyle w:val="Paragrafoelenco"/>
        <w:numPr>
          <w:ilvl w:val="0"/>
          <w:numId w:val="3"/>
        </w:numPr>
        <w:spacing w:before="120" w:line="276" w:lineRule="auto"/>
        <w:ind w:left="1134"/>
        <w:jc w:val="both"/>
        <w:rPr>
          <w:sz w:val="24"/>
          <w:szCs w:val="24"/>
        </w:rPr>
      </w:pPr>
      <w:r w:rsidRPr="0043298B">
        <w:rPr>
          <w:sz w:val="24"/>
          <w:szCs w:val="24"/>
        </w:rPr>
        <w:t>Procedura n. 12: Gestione delle Attività Commerciali</w:t>
      </w:r>
      <w:r w:rsidR="00DD5007" w:rsidRPr="0043298B">
        <w:rPr>
          <w:sz w:val="24"/>
          <w:szCs w:val="24"/>
        </w:rPr>
        <w:t xml:space="preserve"> e Industriali</w:t>
      </w:r>
    </w:p>
    <w:p w14:paraId="558F0A6D" w14:textId="20314A91" w:rsidR="003B7C7F" w:rsidRPr="0043298B" w:rsidRDefault="003B7C7F" w:rsidP="006C50D1">
      <w:pPr>
        <w:pStyle w:val="Paragrafoelenco"/>
        <w:numPr>
          <w:ilvl w:val="0"/>
          <w:numId w:val="3"/>
        </w:numPr>
        <w:spacing w:before="120" w:line="276" w:lineRule="auto"/>
        <w:ind w:left="1134"/>
        <w:jc w:val="both"/>
        <w:rPr>
          <w:sz w:val="24"/>
          <w:szCs w:val="24"/>
        </w:rPr>
      </w:pPr>
      <w:r w:rsidRPr="0043298B">
        <w:rPr>
          <w:sz w:val="24"/>
          <w:szCs w:val="24"/>
        </w:rPr>
        <w:t xml:space="preserve">Procedura n. 13: </w:t>
      </w:r>
      <w:r w:rsidR="00EF7B8C" w:rsidRPr="0043298B">
        <w:rPr>
          <w:sz w:val="24"/>
          <w:szCs w:val="24"/>
        </w:rPr>
        <w:t>Gestione dei Rapporti infragruppo e di service</w:t>
      </w:r>
      <w:r w:rsidR="000740CC" w:rsidRPr="0043298B">
        <w:rPr>
          <w:sz w:val="24"/>
          <w:szCs w:val="24"/>
        </w:rPr>
        <w:t>.</w:t>
      </w:r>
    </w:p>
    <w:p w14:paraId="08BB463C" w14:textId="77777777" w:rsidR="005404E0" w:rsidRPr="0043298B" w:rsidRDefault="005404E0" w:rsidP="006C50D1">
      <w:pPr>
        <w:spacing w:before="120" w:line="276" w:lineRule="auto"/>
        <w:jc w:val="both"/>
        <w:rPr>
          <w:sz w:val="24"/>
          <w:szCs w:val="24"/>
          <w:highlight w:val="yellow"/>
        </w:rPr>
      </w:pPr>
    </w:p>
    <w:p w14:paraId="13820FEA" w14:textId="28E6F690" w:rsidR="005404E0" w:rsidRPr="0043298B" w:rsidRDefault="005404E0" w:rsidP="00676C1A">
      <w:pPr>
        <w:pStyle w:val="Titolo1"/>
        <w:spacing w:before="120" w:after="0"/>
        <w:rPr>
          <w:rFonts w:cs="Times New Roman"/>
          <w:sz w:val="24"/>
          <w:szCs w:val="24"/>
        </w:rPr>
      </w:pPr>
      <w:bookmarkStart w:id="6" w:name="_Toc84229263"/>
      <w:r w:rsidRPr="0043298B">
        <w:rPr>
          <w:rFonts w:cs="Times New Roman"/>
          <w:sz w:val="24"/>
          <w:szCs w:val="24"/>
        </w:rPr>
        <w:t>TABELLA DI PARTE SPECIALE</w:t>
      </w:r>
      <w:bookmarkEnd w:id="6"/>
    </w:p>
    <w:p w14:paraId="3F8DC4BC" w14:textId="3CC132A5" w:rsidR="00B11D80" w:rsidRPr="0043298B" w:rsidRDefault="00B11D80" w:rsidP="00B11D80">
      <w:pPr>
        <w:rPr>
          <w:sz w:val="24"/>
          <w:szCs w:val="24"/>
        </w:rPr>
      </w:pPr>
    </w:p>
    <w:p w14:paraId="7F84B95E" w14:textId="42AEC1D2" w:rsidR="00B11D80" w:rsidRPr="0043298B" w:rsidRDefault="00B11D80" w:rsidP="00B377E1">
      <w:pPr>
        <w:spacing w:before="120" w:line="276" w:lineRule="auto"/>
        <w:jc w:val="both"/>
        <w:rPr>
          <w:sz w:val="24"/>
          <w:szCs w:val="24"/>
        </w:rPr>
      </w:pPr>
      <w:r w:rsidRPr="0043298B">
        <w:rPr>
          <w:sz w:val="24"/>
          <w:szCs w:val="24"/>
        </w:rPr>
        <w:t xml:space="preserve">La Tabella di Parte Speciale del Modello di Organizzazione e Gestione di </w:t>
      </w:r>
      <w:r w:rsidR="005D743E">
        <w:rPr>
          <w:sz w:val="24"/>
          <w:szCs w:val="24"/>
        </w:rPr>
        <w:t>API</w:t>
      </w:r>
      <w:r w:rsidRPr="0043298B">
        <w:rPr>
          <w:sz w:val="24"/>
          <w:szCs w:val="24"/>
        </w:rPr>
        <w:t xml:space="preserve"> S.P.A. ha l’obiettivo di illustrare:</w:t>
      </w:r>
    </w:p>
    <w:p w14:paraId="21C858C4" w14:textId="77777777" w:rsidR="00B11D80" w:rsidRPr="0043298B" w:rsidRDefault="00B11D80" w:rsidP="00B377E1">
      <w:pPr>
        <w:numPr>
          <w:ilvl w:val="0"/>
          <w:numId w:val="18"/>
        </w:numPr>
        <w:spacing w:before="120" w:line="276" w:lineRule="auto"/>
        <w:contextualSpacing/>
        <w:jc w:val="both"/>
        <w:rPr>
          <w:rFonts w:eastAsia="Calibri"/>
          <w:sz w:val="24"/>
          <w:szCs w:val="24"/>
          <w:lang w:eastAsia="en-US"/>
        </w:rPr>
      </w:pPr>
      <w:r w:rsidRPr="0043298B">
        <w:rPr>
          <w:rFonts w:eastAsia="Calibri"/>
          <w:sz w:val="24"/>
          <w:szCs w:val="24"/>
          <w:lang w:eastAsia="en-US"/>
        </w:rPr>
        <w:t>gli esiti dell’analisi del rischio di commissione dei reati cd. “presupposto”, ovverosia dei fatti di reato considerati rilevanti dal D.Lgs. 231/2001;</w:t>
      </w:r>
    </w:p>
    <w:p w14:paraId="1E02165F" w14:textId="77777777" w:rsidR="00B11D80" w:rsidRPr="0043298B" w:rsidRDefault="00B11D80" w:rsidP="00B377E1">
      <w:pPr>
        <w:numPr>
          <w:ilvl w:val="0"/>
          <w:numId w:val="18"/>
        </w:numPr>
        <w:spacing w:before="120" w:line="276" w:lineRule="auto"/>
        <w:contextualSpacing/>
        <w:jc w:val="both"/>
        <w:rPr>
          <w:rFonts w:eastAsia="Calibri"/>
          <w:sz w:val="24"/>
          <w:szCs w:val="24"/>
          <w:lang w:eastAsia="en-US"/>
        </w:rPr>
      </w:pPr>
      <w:r w:rsidRPr="0043298B">
        <w:rPr>
          <w:rFonts w:eastAsia="Calibri"/>
          <w:sz w:val="24"/>
          <w:szCs w:val="24"/>
          <w:lang w:eastAsia="en-US"/>
        </w:rPr>
        <w:t>gli esiti dell’individuazione delle aree e dei processi decisionali, organizzativi ed operativi nel cui ambito possono essere commessi reati,</w:t>
      </w:r>
    </w:p>
    <w:p w14:paraId="5120F2B5" w14:textId="77777777" w:rsidR="00B11D80" w:rsidRPr="0043298B" w:rsidRDefault="00B11D80" w:rsidP="00B377E1">
      <w:pPr>
        <w:spacing w:before="120" w:line="276" w:lineRule="auto"/>
        <w:jc w:val="both"/>
        <w:rPr>
          <w:sz w:val="24"/>
          <w:szCs w:val="24"/>
        </w:rPr>
      </w:pPr>
      <w:r w:rsidRPr="0043298B">
        <w:rPr>
          <w:sz w:val="24"/>
          <w:szCs w:val="24"/>
        </w:rPr>
        <w:t xml:space="preserve">indicando di conseguenza i protocolli di prevenzione (cd. </w:t>
      </w:r>
      <w:r w:rsidRPr="0043298B">
        <w:rPr>
          <w:i/>
          <w:iCs/>
          <w:sz w:val="24"/>
          <w:szCs w:val="24"/>
        </w:rPr>
        <w:t>Procedure</w:t>
      </w:r>
      <w:r w:rsidRPr="0043298B">
        <w:rPr>
          <w:sz w:val="24"/>
          <w:szCs w:val="24"/>
        </w:rPr>
        <w:t>) diretti a prevenire la commissione dei fatti di reato compresi nel catalogo del D.Lgs. 231/2001.</w:t>
      </w:r>
    </w:p>
    <w:p w14:paraId="780BEC6E" w14:textId="77777777" w:rsidR="00B11D80" w:rsidRPr="0043298B" w:rsidRDefault="00B11D80" w:rsidP="00B377E1">
      <w:pPr>
        <w:spacing w:before="120" w:line="276" w:lineRule="auto"/>
        <w:jc w:val="both"/>
        <w:rPr>
          <w:sz w:val="24"/>
          <w:szCs w:val="24"/>
        </w:rPr>
      </w:pPr>
      <w:r w:rsidRPr="0043298B">
        <w:rPr>
          <w:sz w:val="24"/>
          <w:szCs w:val="24"/>
        </w:rPr>
        <w:t xml:space="preserve">Ai fini della individuazione delle attività nel cui ambito possono essere commessi i reati previsti dal D.Lgs. 231/2001, si è adottato il seguente </w:t>
      </w:r>
      <w:r w:rsidRPr="0043298B">
        <w:rPr>
          <w:sz w:val="24"/>
          <w:szCs w:val="24"/>
          <w:u w:val="single"/>
        </w:rPr>
        <w:t>approccio metodologico</w:t>
      </w:r>
      <w:r w:rsidRPr="0043298B">
        <w:rPr>
          <w:sz w:val="24"/>
          <w:szCs w:val="24"/>
        </w:rPr>
        <w:t xml:space="preserve">: </w:t>
      </w:r>
    </w:p>
    <w:p w14:paraId="7C7A40A0" w14:textId="77777777" w:rsidR="00B11D80" w:rsidRPr="0043298B" w:rsidRDefault="00B11D80" w:rsidP="00B377E1">
      <w:pPr>
        <w:numPr>
          <w:ilvl w:val="0"/>
          <w:numId w:val="19"/>
        </w:numPr>
        <w:spacing w:before="120" w:line="276" w:lineRule="auto"/>
        <w:jc w:val="both"/>
        <w:rPr>
          <w:sz w:val="24"/>
          <w:szCs w:val="24"/>
          <w14:shadow w14:blurRad="50800" w14:dist="38100" w14:dir="2700000" w14:sx="100000" w14:sy="100000" w14:kx="0" w14:ky="0" w14:algn="tl">
            <w14:srgbClr w14:val="000000">
              <w14:alpha w14:val="60000"/>
            </w14:srgbClr>
          </w14:shadow>
        </w:rPr>
      </w:pPr>
      <w:r w:rsidRPr="0043298B">
        <w:rPr>
          <w:sz w:val="24"/>
          <w:szCs w:val="24"/>
          <w:u w:val="single"/>
        </w:rPr>
        <w:t>individuazione dei processi e delle aree aziendali</w:t>
      </w:r>
      <w:r w:rsidRPr="0043298B">
        <w:rPr>
          <w:sz w:val="24"/>
          <w:szCs w:val="24"/>
        </w:rPr>
        <w:t xml:space="preserve"> </w:t>
      </w:r>
      <w:r w:rsidRPr="0043298B">
        <w:rPr>
          <w:sz w:val="24"/>
          <w:szCs w:val="24"/>
        </w:rPr>
        <w:sym w:font="Wingdings" w:char="F0E0"/>
      </w:r>
      <w:r w:rsidRPr="0043298B">
        <w:rPr>
          <w:sz w:val="24"/>
          <w:szCs w:val="24"/>
        </w:rPr>
        <w:t xml:space="preserve"> individuazione dei processi decisionali, organizzativi ed operativi delle relative aree coinvolte in ciascuna fase del processo, mediante:</w:t>
      </w:r>
    </w:p>
    <w:p w14:paraId="790E4650" w14:textId="77777777" w:rsidR="00B11D80" w:rsidRPr="0043298B" w:rsidRDefault="00B11D80" w:rsidP="00B377E1">
      <w:pPr>
        <w:numPr>
          <w:ilvl w:val="1"/>
          <w:numId w:val="20"/>
        </w:numPr>
        <w:tabs>
          <w:tab w:val="left" w:pos="709"/>
        </w:tabs>
        <w:autoSpaceDN w:val="0"/>
        <w:spacing w:before="120" w:line="276" w:lineRule="auto"/>
        <w:ind w:left="1788" w:right="-1"/>
        <w:jc w:val="both"/>
        <w:rPr>
          <w:bCs/>
          <w:sz w:val="24"/>
          <w:szCs w:val="24"/>
        </w:rPr>
      </w:pPr>
      <w:r w:rsidRPr="0043298B">
        <w:rPr>
          <w:bCs/>
          <w:sz w:val="24"/>
          <w:szCs w:val="24"/>
        </w:rPr>
        <w:t xml:space="preserve">esame e studio dell’assetto organizzativo aziendale, a mezzo della valutazione della documentazione di riferimento (organigrammi, </w:t>
      </w:r>
      <w:proofErr w:type="spellStart"/>
      <w:r w:rsidRPr="0043298B">
        <w:rPr>
          <w:bCs/>
          <w:sz w:val="24"/>
          <w:szCs w:val="24"/>
        </w:rPr>
        <w:t>funzionigrammi</w:t>
      </w:r>
      <w:proofErr w:type="spellEnd"/>
      <w:r w:rsidRPr="0043298B">
        <w:rPr>
          <w:bCs/>
          <w:sz w:val="24"/>
          <w:szCs w:val="24"/>
        </w:rPr>
        <w:t>, visure, deleghe, procure, mansionari etc.). La classificazione delle aree si basa sul mansionario aziendale e sull’organigramma, documenti che costituiscono parte integrante del MOG231.</w:t>
      </w:r>
    </w:p>
    <w:p w14:paraId="33AC6592" w14:textId="77777777" w:rsidR="00B11D80" w:rsidRPr="0043298B" w:rsidRDefault="00B11D80" w:rsidP="00B377E1">
      <w:pPr>
        <w:numPr>
          <w:ilvl w:val="1"/>
          <w:numId w:val="20"/>
        </w:numPr>
        <w:tabs>
          <w:tab w:val="left" w:pos="709"/>
        </w:tabs>
        <w:autoSpaceDN w:val="0"/>
        <w:spacing w:before="120" w:line="276" w:lineRule="auto"/>
        <w:ind w:left="1788" w:right="-1"/>
        <w:jc w:val="both"/>
        <w:rPr>
          <w:bCs/>
          <w:sz w:val="24"/>
          <w:szCs w:val="24"/>
        </w:rPr>
      </w:pPr>
      <w:r w:rsidRPr="0043298B">
        <w:rPr>
          <w:bCs/>
          <w:sz w:val="24"/>
          <w:szCs w:val="24"/>
        </w:rPr>
        <w:t xml:space="preserve">esame e studio della procedimentalizzazione delle attività, a mezzo della valutazione della documentazione di cui sopra, delle disposizioni, procedure e/o sistemi di gestione interni, degli elementi emersi nel corso delle eventuali interviste effettuate ai vari responsabili di settore; </w:t>
      </w:r>
    </w:p>
    <w:p w14:paraId="523D6972" w14:textId="77777777" w:rsidR="00B11D80" w:rsidRPr="0043298B" w:rsidRDefault="00B11D80" w:rsidP="00CB668B">
      <w:pPr>
        <w:numPr>
          <w:ilvl w:val="0"/>
          <w:numId w:val="19"/>
        </w:numPr>
        <w:spacing w:before="120" w:line="276" w:lineRule="auto"/>
        <w:jc w:val="both"/>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u w:val="single"/>
          <w:lang w:eastAsia="en-US"/>
        </w:rPr>
        <w:t>identificazione e valutazione del rischio</w:t>
      </w:r>
      <w:r w:rsidRPr="0043298B">
        <w:rPr>
          <w:rFonts w:eastAsia="Calibri"/>
          <w:sz w:val="24"/>
          <w:szCs w:val="24"/>
          <w:lang w:eastAsia="en-US"/>
        </w:rPr>
        <w:t xml:space="preserve"> </w:t>
      </w:r>
      <w:r w:rsidRPr="0043298B">
        <w:rPr>
          <w:rFonts w:eastAsia="Calibri"/>
          <w:sz w:val="24"/>
          <w:szCs w:val="24"/>
          <w:lang w:eastAsia="en-US"/>
        </w:rPr>
        <w:sym w:font="Wingdings" w:char="F0E0"/>
      </w:r>
      <w:r w:rsidRPr="0043298B">
        <w:rPr>
          <w:rFonts w:eastAsia="Calibri"/>
          <w:sz w:val="24"/>
          <w:szCs w:val="24"/>
          <w:lang w:eastAsia="en-US"/>
        </w:rPr>
        <w:t xml:space="preserve"> individuazione del rischio concreto di commissione del reato oggetto di analisi, espresso mediante una scala di valori (assente, basso, medio, alto) che rappresenta il risultato dato dalla combinazione tra la gravità della fattispecie e la probabilità che la medesima si realizzi;</w:t>
      </w:r>
    </w:p>
    <w:tbl>
      <w:tblPr>
        <w:tblpPr w:leftFromText="141" w:rightFromText="141" w:vertAnchor="text" w:horzAnchor="margin" w:tblpXSpec="center" w:tblpY="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156"/>
        <w:gridCol w:w="1156"/>
        <w:gridCol w:w="1156"/>
        <w:gridCol w:w="1156"/>
      </w:tblGrid>
      <w:tr w:rsidR="00B11D80" w:rsidRPr="0043298B" w14:paraId="574851F8" w14:textId="77777777" w:rsidTr="005D743E">
        <w:trPr>
          <w:trHeight w:val="1011"/>
        </w:trPr>
        <w:tc>
          <w:tcPr>
            <w:tcW w:w="1328" w:type="dxa"/>
            <w:tcBorders>
              <w:top w:val="single" w:sz="4" w:space="0" w:color="auto"/>
              <w:left w:val="single" w:sz="4" w:space="0" w:color="auto"/>
              <w:bottom w:val="single" w:sz="4" w:space="0" w:color="auto"/>
              <w:right w:val="single" w:sz="4" w:space="0" w:color="auto"/>
            </w:tcBorders>
          </w:tcPr>
          <w:p w14:paraId="19030E90" w14:textId="77777777" w:rsidR="00B11D80" w:rsidRPr="0043298B" w:rsidRDefault="00B11D80" w:rsidP="005D743E">
            <w:pPr>
              <w:widowControl w:val="0"/>
              <w:tabs>
                <w:tab w:val="left" w:pos="709"/>
              </w:tabs>
              <w:overflowPunct w:val="0"/>
              <w:autoSpaceDE w:val="0"/>
              <w:autoSpaceDN w:val="0"/>
              <w:adjustRightInd w:val="0"/>
              <w:spacing w:after="200" w:line="276" w:lineRule="auto"/>
              <w:contextualSpacing/>
              <w:jc w:val="right"/>
              <w:rPr>
                <w:rFonts w:eastAsia="Calibri"/>
                <w:color w:val="00B0F0"/>
                <w:sz w:val="24"/>
                <w:szCs w:val="24"/>
                <w:lang w:eastAsia="en-US"/>
                <w14:shadow w14:blurRad="50800" w14:dist="38100" w14:dir="2700000" w14:sx="100000" w14:sy="100000" w14:kx="0" w14:ky="0" w14:algn="tl">
                  <w14:srgbClr w14:val="000000">
                    <w14:alpha w14:val="60000"/>
                  </w14:srgbClr>
                </w14:shadow>
              </w:rPr>
            </w:pPr>
            <w:r w:rsidRPr="0043298B">
              <w:rPr>
                <w:rFonts w:eastAsia="Calibri"/>
                <w:color w:val="00B0F0"/>
                <w:sz w:val="24"/>
                <w:szCs w:val="24"/>
                <w:lang w:eastAsia="en-US"/>
                <w14:shadow w14:blurRad="50800" w14:dist="38100" w14:dir="2700000" w14:sx="100000" w14:sy="100000" w14:kx="0" w14:ky="0" w14:algn="tl">
                  <w14:srgbClr w14:val="000000">
                    <w14:alpha w14:val="60000"/>
                  </w14:srgbClr>
                </w14:shadow>
              </w:rPr>
              <w:t>probabilità</w:t>
            </w:r>
          </w:p>
          <w:p w14:paraId="25525D1E"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63CB0137"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both"/>
              <w:rPr>
                <w:rFonts w:eastAsia="Calibri"/>
                <w:color w:val="E36C0A"/>
                <w:sz w:val="24"/>
                <w:szCs w:val="24"/>
                <w:lang w:eastAsia="en-US"/>
                <w14:shadow w14:blurRad="50800" w14:dist="38100" w14:dir="2700000" w14:sx="100000" w14:sy="100000" w14:kx="0" w14:ky="0" w14:algn="tl">
                  <w14:srgbClr w14:val="000000">
                    <w14:alpha w14:val="60000"/>
                  </w14:srgbClr>
                </w14:shadow>
              </w:rPr>
            </w:pPr>
            <w:r w:rsidRPr="0043298B">
              <w:rPr>
                <w:rFonts w:eastAsia="Calibri"/>
                <w:color w:val="E36C0A"/>
                <w:sz w:val="24"/>
                <w:szCs w:val="24"/>
                <w:lang w:eastAsia="en-US"/>
                <w14:shadow w14:blurRad="50800" w14:dist="38100" w14:dir="2700000" w14:sx="100000" w14:sy="100000" w14:kx="0" w14:ky="0" w14:algn="tl">
                  <w14:srgbClr w14:val="000000">
                    <w14:alpha w14:val="60000"/>
                  </w14:srgbClr>
                </w14:shadow>
              </w:rPr>
              <w:t>gravità</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DFA9975"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r w:rsidRPr="0043298B">
              <w:rPr>
                <w:rFonts w:eastAsia="Calibri"/>
                <w:color w:val="00B0F0"/>
                <w:sz w:val="24"/>
                <w:szCs w:val="24"/>
                <w:lang w:eastAsia="en-US"/>
                <w14:shadow w14:blurRad="50800" w14:dist="38100" w14:dir="2700000" w14:sx="100000" w14:sy="100000" w14:kx="0" w14:ky="0" w14:algn="tl">
                  <w14:srgbClr w14:val="000000">
                    <w14:alpha w14:val="60000"/>
                  </w14:srgbClr>
                </w14:shadow>
              </w:rPr>
              <w:t>Assente</w:t>
            </w:r>
          </w:p>
          <w:p w14:paraId="11DE0EB9"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ind w:left="-1013"/>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p>
          <w:p w14:paraId="0EE7945F"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p>
        </w:tc>
        <w:tc>
          <w:tcPr>
            <w:tcW w:w="1156" w:type="dxa"/>
            <w:tcBorders>
              <w:top w:val="single" w:sz="4" w:space="0" w:color="auto"/>
              <w:left w:val="single" w:sz="4" w:space="0" w:color="auto"/>
              <w:bottom w:val="single" w:sz="4" w:space="0" w:color="auto"/>
              <w:right w:val="single" w:sz="4" w:space="0" w:color="auto"/>
            </w:tcBorders>
            <w:vAlign w:val="center"/>
            <w:hideMark/>
          </w:tcPr>
          <w:p w14:paraId="6533A6B9"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r w:rsidRPr="0043298B">
              <w:rPr>
                <w:rFonts w:eastAsia="Calibri"/>
                <w:color w:val="00B0F0"/>
                <w:sz w:val="24"/>
                <w:szCs w:val="24"/>
                <w:lang w:eastAsia="en-US"/>
                <w14:shadow w14:blurRad="50800" w14:dist="38100" w14:dir="2700000" w14:sx="100000" w14:sy="100000" w14:kx="0" w14:ky="0" w14:algn="tl">
                  <w14:srgbClr w14:val="000000">
                    <w14:alpha w14:val="60000"/>
                  </w14:srgbClr>
                </w14:shadow>
              </w:rPr>
              <w:t>Bassa</w:t>
            </w:r>
          </w:p>
          <w:p w14:paraId="098FF97A"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p>
          <w:p w14:paraId="736270DE"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p>
        </w:tc>
        <w:tc>
          <w:tcPr>
            <w:tcW w:w="1156" w:type="dxa"/>
            <w:tcBorders>
              <w:top w:val="single" w:sz="4" w:space="0" w:color="auto"/>
              <w:left w:val="single" w:sz="4" w:space="0" w:color="auto"/>
              <w:bottom w:val="single" w:sz="4" w:space="0" w:color="auto"/>
              <w:right w:val="single" w:sz="4" w:space="0" w:color="auto"/>
            </w:tcBorders>
            <w:vAlign w:val="center"/>
            <w:hideMark/>
          </w:tcPr>
          <w:p w14:paraId="2290F3A7"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r w:rsidRPr="0043298B">
              <w:rPr>
                <w:rFonts w:eastAsia="Calibri"/>
                <w:color w:val="00B0F0"/>
                <w:sz w:val="24"/>
                <w:szCs w:val="24"/>
                <w:lang w:eastAsia="en-US"/>
                <w14:shadow w14:blurRad="50800" w14:dist="38100" w14:dir="2700000" w14:sx="100000" w14:sy="100000" w14:kx="0" w14:ky="0" w14:algn="tl">
                  <w14:srgbClr w14:val="000000">
                    <w14:alpha w14:val="60000"/>
                  </w14:srgbClr>
                </w14:shadow>
              </w:rPr>
              <w:t>Media</w:t>
            </w:r>
          </w:p>
          <w:p w14:paraId="2DE02303"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p>
          <w:p w14:paraId="0AABFFA9"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p>
        </w:tc>
        <w:tc>
          <w:tcPr>
            <w:tcW w:w="1156" w:type="dxa"/>
            <w:tcBorders>
              <w:top w:val="single" w:sz="4" w:space="0" w:color="auto"/>
              <w:left w:val="single" w:sz="4" w:space="0" w:color="auto"/>
              <w:bottom w:val="single" w:sz="4" w:space="0" w:color="auto"/>
              <w:right w:val="single" w:sz="4" w:space="0" w:color="auto"/>
            </w:tcBorders>
            <w:vAlign w:val="center"/>
            <w:hideMark/>
          </w:tcPr>
          <w:p w14:paraId="037BBA82"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r w:rsidRPr="0043298B">
              <w:rPr>
                <w:rFonts w:eastAsia="Calibri"/>
                <w:color w:val="00B0F0"/>
                <w:sz w:val="24"/>
                <w:szCs w:val="24"/>
                <w:lang w:eastAsia="en-US"/>
                <w14:shadow w14:blurRad="50800" w14:dist="38100" w14:dir="2700000" w14:sx="100000" w14:sy="100000" w14:kx="0" w14:ky="0" w14:algn="tl">
                  <w14:srgbClr w14:val="000000">
                    <w14:alpha w14:val="60000"/>
                  </w14:srgbClr>
                </w14:shadow>
              </w:rPr>
              <w:t>Alta</w:t>
            </w:r>
          </w:p>
          <w:p w14:paraId="3CAEC4F9"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p>
          <w:p w14:paraId="17C763B2"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color w:val="00B0F0"/>
                <w:sz w:val="24"/>
                <w:szCs w:val="24"/>
                <w:lang w:eastAsia="en-US"/>
                <w14:shadow w14:blurRad="50800" w14:dist="38100" w14:dir="2700000" w14:sx="100000" w14:sy="100000" w14:kx="0" w14:ky="0" w14:algn="tl">
                  <w14:srgbClr w14:val="000000">
                    <w14:alpha w14:val="60000"/>
                  </w14:srgbClr>
                </w14:shadow>
              </w:rPr>
            </w:pPr>
          </w:p>
        </w:tc>
      </w:tr>
      <w:tr w:rsidR="00B11D80" w:rsidRPr="0043298B" w14:paraId="41CD001B" w14:textId="77777777" w:rsidTr="005D743E">
        <w:trPr>
          <w:trHeight w:val="250"/>
        </w:trPr>
        <w:tc>
          <w:tcPr>
            <w:tcW w:w="1328" w:type="dxa"/>
            <w:tcBorders>
              <w:top w:val="single" w:sz="4" w:space="0" w:color="auto"/>
              <w:left w:val="single" w:sz="4" w:space="0" w:color="auto"/>
              <w:bottom w:val="single" w:sz="4" w:space="0" w:color="auto"/>
              <w:right w:val="single" w:sz="4" w:space="0" w:color="auto"/>
            </w:tcBorders>
            <w:vAlign w:val="center"/>
            <w:hideMark/>
          </w:tcPr>
          <w:p w14:paraId="0C7D7AAD"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rPr>
                <w:rFonts w:eastAsia="Calibri"/>
                <w:color w:val="E36C0A"/>
                <w:sz w:val="24"/>
                <w:szCs w:val="24"/>
                <w:lang w:eastAsia="en-US"/>
                <w14:shadow w14:blurRad="50800" w14:dist="38100" w14:dir="2700000" w14:sx="100000" w14:sy="100000" w14:kx="0" w14:ky="0" w14:algn="tl">
                  <w14:srgbClr w14:val="000000">
                    <w14:alpha w14:val="60000"/>
                  </w14:srgbClr>
                </w14:shadow>
              </w:rPr>
            </w:pPr>
            <w:r w:rsidRPr="0043298B">
              <w:rPr>
                <w:rFonts w:eastAsia="Calibri"/>
                <w:color w:val="E36C0A"/>
                <w:sz w:val="24"/>
                <w:szCs w:val="24"/>
                <w:lang w:eastAsia="en-US"/>
                <w14:shadow w14:blurRad="50800" w14:dist="38100" w14:dir="2700000" w14:sx="100000" w14:sy="100000" w14:kx="0" w14:ky="0" w14:algn="tl">
                  <w14:srgbClr w14:val="000000">
                    <w14:alpha w14:val="60000"/>
                  </w14:srgbClr>
                </w14:shadow>
              </w:rPr>
              <w:t>Bassa</w:t>
            </w:r>
          </w:p>
        </w:tc>
        <w:tc>
          <w:tcPr>
            <w:tcW w:w="11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D801AF"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0</w:t>
            </w:r>
          </w:p>
        </w:tc>
        <w:tc>
          <w:tcPr>
            <w:tcW w:w="115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DC57150"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1</w:t>
            </w:r>
          </w:p>
        </w:tc>
        <w:tc>
          <w:tcPr>
            <w:tcW w:w="115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A98E2A2"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2</w:t>
            </w:r>
          </w:p>
        </w:tc>
        <w:tc>
          <w:tcPr>
            <w:tcW w:w="11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63B08CA"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3</w:t>
            </w:r>
          </w:p>
        </w:tc>
      </w:tr>
      <w:tr w:rsidR="00B11D80" w:rsidRPr="0043298B" w14:paraId="237FC870" w14:textId="77777777" w:rsidTr="005D743E">
        <w:trPr>
          <w:trHeight w:val="240"/>
        </w:trPr>
        <w:tc>
          <w:tcPr>
            <w:tcW w:w="1328" w:type="dxa"/>
            <w:tcBorders>
              <w:top w:val="single" w:sz="4" w:space="0" w:color="auto"/>
              <w:left w:val="single" w:sz="4" w:space="0" w:color="auto"/>
              <w:bottom w:val="single" w:sz="4" w:space="0" w:color="auto"/>
              <w:right w:val="single" w:sz="4" w:space="0" w:color="auto"/>
            </w:tcBorders>
            <w:vAlign w:val="center"/>
            <w:hideMark/>
          </w:tcPr>
          <w:p w14:paraId="7089D3AA"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rPr>
                <w:rFonts w:eastAsia="Calibri"/>
                <w:color w:val="E36C0A"/>
                <w:sz w:val="24"/>
                <w:szCs w:val="24"/>
                <w:lang w:eastAsia="en-US"/>
                <w14:shadow w14:blurRad="50800" w14:dist="38100" w14:dir="2700000" w14:sx="100000" w14:sy="100000" w14:kx="0" w14:ky="0" w14:algn="tl">
                  <w14:srgbClr w14:val="000000">
                    <w14:alpha w14:val="60000"/>
                  </w14:srgbClr>
                </w14:shadow>
              </w:rPr>
            </w:pPr>
            <w:r w:rsidRPr="0043298B">
              <w:rPr>
                <w:rFonts w:eastAsia="Calibri"/>
                <w:color w:val="E36C0A"/>
                <w:sz w:val="24"/>
                <w:szCs w:val="24"/>
                <w:lang w:eastAsia="en-US"/>
                <w14:shadow w14:blurRad="50800" w14:dist="38100" w14:dir="2700000" w14:sx="100000" w14:sy="100000" w14:kx="0" w14:ky="0" w14:algn="tl">
                  <w14:srgbClr w14:val="000000">
                    <w14:alpha w14:val="60000"/>
                  </w14:srgbClr>
                </w14:shadow>
              </w:rPr>
              <w:t>Media</w:t>
            </w:r>
          </w:p>
        </w:tc>
        <w:tc>
          <w:tcPr>
            <w:tcW w:w="11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8A0203"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0</w:t>
            </w:r>
          </w:p>
        </w:tc>
        <w:tc>
          <w:tcPr>
            <w:tcW w:w="115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37C249A"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2</w:t>
            </w:r>
          </w:p>
        </w:tc>
        <w:tc>
          <w:tcPr>
            <w:tcW w:w="11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3C94F6FF"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4</w:t>
            </w:r>
          </w:p>
        </w:tc>
        <w:tc>
          <w:tcPr>
            <w:tcW w:w="1156" w:type="dxa"/>
            <w:tcBorders>
              <w:top w:val="single" w:sz="4" w:space="0" w:color="auto"/>
              <w:left w:val="single" w:sz="4" w:space="0" w:color="auto"/>
              <w:bottom w:val="single" w:sz="4" w:space="0" w:color="auto"/>
              <w:right w:val="single" w:sz="4" w:space="0" w:color="auto"/>
            </w:tcBorders>
            <w:shd w:val="clear" w:color="auto" w:fill="FF0000"/>
            <w:vAlign w:val="center"/>
            <w:hideMark/>
          </w:tcPr>
          <w:p w14:paraId="39D46051"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6</w:t>
            </w:r>
          </w:p>
        </w:tc>
      </w:tr>
      <w:tr w:rsidR="00B11D80" w:rsidRPr="0043298B" w14:paraId="062E8927" w14:textId="77777777" w:rsidTr="005D743E">
        <w:trPr>
          <w:trHeight w:val="114"/>
        </w:trPr>
        <w:tc>
          <w:tcPr>
            <w:tcW w:w="1328" w:type="dxa"/>
            <w:tcBorders>
              <w:top w:val="single" w:sz="4" w:space="0" w:color="auto"/>
              <w:left w:val="single" w:sz="4" w:space="0" w:color="auto"/>
              <w:bottom w:val="single" w:sz="4" w:space="0" w:color="auto"/>
              <w:right w:val="single" w:sz="4" w:space="0" w:color="auto"/>
            </w:tcBorders>
            <w:vAlign w:val="center"/>
            <w:hideMark/>
          </w:tcPr>
          <w:p w14:paraId="78392F53"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rPr>
                <w:rFonts w:eastAsia="Calibri"/>
                <w:color w:val="E36C0A"/>
                <w:sz w:val="24"/>
                <w:szCs w:val="24"/>
                <w:lang w:eastAsia="en-US"/>
                <w14:shadow w14:blurRad="50800" w14:dist="38100" w14:dir="2700000" w14:sx="100000" w14:sy="100000" w14:kx="0" w14:ky="0" w14:algn="tl">
                  <w14:srgbClr w14:val="000000">
                    <w14:alpha w14:val="60000"/>
                  </w14:srgbClr>
                </w14:shadow>
              </w:rPr>
            </w:pPr>
            <w:r w:rsidRPr="0043298B">
              <w:rPr>
                <w:rFonts w:eastAsia="Calibri"/>
                <w:color w:val="E36C0A"/>
                <w:sz w:val="24"/>
                <w:szCs w:val="24"/>
                <w:lang w:eastAsia="en-US"/>
                <w14:shadow w14:blurRad="50800" w14:dist="38100" w14:dir="2700000" w14:sx="100000" w14:sy="100000" w14:kx="0" w14:ky="0" w14:algn="tl">
                  <w14:srgbClr w14:val="000000">
                    <w14:alpha w14:val="60000"/>
                  </w14:srgbClr>
                </w14:shadow>
              </w:rPr>
              <w:t>Alta</w:t>
            </w:r>
          </w:p>
        </w:tc>
        <w:tc>
          <w:tcPr>
            <w:tcW w:w="115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D97DA9"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0</w:t>
            </w:r>
          </w:p>
        </w:tc>
        <w:tc>
          <w:tcPr>
            <w:tcW w:w="11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6B695A2"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3</w:t>
            </w:r>
          </w:p>
        </w:tc>
        <w:tc>
          <w:tcPr>
            <w:tcW w:w="1156" w:type="dxa"/>
            <w:tcBorders>
              <w:top w:val="single" w:sz="4" w:space="0" w:color="auto"/>
              <w:left w:val="single" w:sz="4" w:space="0" w:color="auto"/>
              <w:bottom w:val="single" w:sz="4" w:space="0" w:color="auto"/>
              <w:right w:val="single" w:sz="4" w:space="0" w:color="auto"/>
            </w:tcBorders>
            <w:shd w:val="clear" w:color="auto" w:fill="FF0000"/>
            <w:vAlign w:val="center"/>
            <w:hideMark/>
          </w:tcPr>
          <w:p w14:paraId="05974E82"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6</w:t>
            </w:r>
          </w:p>
        </w:tc>
        <w:tc>
          <w:tcPr>
            <w:tcW w:w="1156" w:type="dxa"/>
            <w:tcBorders>
              <w:top w:val="single" w:sz="4" w:space="0" w:color="auto"/>
              <w:left w:val="single" w:sz="4" w:space="0" w:color="auto"/>
              <w:bottom w:val="single" w:sz="4" w:space="0" w:color="auto"/>
              <w:right w:val="single" w:sz="4" w:space="0" w:color="auto"/>
            </w:tcBorders>
            <w:shd w:val="clear" w:color="auto" w:fill="FF0000"/>
            <w:vAlign w:val="center"/>
            <w:hideMark/>
          </w:tcPr>
          <w:p w14:paraId="18AB7EDC" w14:textId="77777777" w:rsidR="00B11D80" w:rsidRPr="0043298B" w:rsidRDefault="00B11D80" w:rsidP="005D743E">
            <w:pPr>
              <w:widowControl w:val="0"/>
              <w:tabs>
                <w:tab w:val="left" w:pos="709"/>
              </w:tabs>
              <w:overflowPunct w:val="0"/>
              <w:autoSpaceDE w:val="0"/>
              <w:autoSpaceDN w:val="0"/>
              <w:adjustRightInd w:val="0"/>
              <w:spacing w:before="120" w:after="200" w:line="276" w:lineRule="auto"/>
              <w:contextualSpacing/>
              <w:jc w:val="center"/>
              <w:rPr>
                <w:rFonts w:eastAsia="Calibri"/>
                <w:sz w:val="24"/>
                <w:szCs w:val="24"/>
                <w:lang w:eastAsia="en-US"/>
                <w14:shadow w14:blurRad="50800" w14:dist="38100" w14:dir="2700000" w14:sx="100000" w14:sy="100000" w14:kx="0" w14:ky="0" w14:algn="tl">
                  <w14:srgbClr w14:val="000000">
                    <w14:alpha w14:val="60000"/>
                  </w14:srgbClr>
                </w14:shadow>
              </w:rPr>
            </w:pPr>
            <w:r w:rsidRPr="0043298B">
              <w:rPr>
                <w:rFonts w:eastAsia="Calibri"/>
                <w:sz w:val="24"/>
                <w:szCs w:val="24"/>
                <w:lang w:eastAsia="en-US"/>
                <w14:shadow w14:blurRad="50800" w14:dist="38100" w14:dir="2700000" w14:sx="100000" w14:sy="100000" w14:kx="0" w14:ky="0" w14:algn="tl">
                  <w14:srgbClr w14:val="000000">
                    <w14:alpha w14:val="60000"/>
                  </w14:srgbClr>
                </w14:shadow>
              </w:rPr>
              <w:t>9</w:t>
            </w:r>
          </w:p>
        </w:tc>
      </w:tr>
    </w:tbl>
    <w:p w14:paraId="42505EBB" w14:textId="77777777" w:rsidR="00B11D80" w:rsidRPr="0043298B" w:rsidRDefault="00B11D80" w:rsidP="00B377E1">
      <w:pPr>
        <w:widowControl w:val="0"/>
        <w:tabs>
          <w:tab w:val="left" w:pos="709"/>
        </w:tabs>
        <w:overflowPunct w:val="0"/>
        <w:autoSpaceDE w:val="0"/>
        <w:autoSpaceDN w:val="0"/>
        <w:adjustRightInd w:val="0"/>
        <w:spacing w:before="120" w:line="276" w:lineRule="auto"/>
        <w:ind w:left="720"/>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204F034D" w14:textId="77777777" w:rsidR="00B11D80" w:rsidRPr="0043298B" w:rsidRDefault="00B11D80" w:rsidP="00B377E1">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123E72DF" w14:textId="77777777" w:rsidR="00B11D80" w:rsidRPr="0043298B" w:rsidRDefault="00B11D80" w:rsidP="00B377E1">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00C99CF2" w14:textId="77777777" w:rsidR="00B11D80" w:rsidRPr="0043298B" w:rsidRDefault="00B11D80" w:rsidP="00B377E1">
      <w:pPr>
        <w:widowControl w:val="0"/>
        <w:tabs>
          <w:tab w:val="left" w:pos="709"/>
        </w:tabs>
        <w:overflowPunct w:val="0"/>
        <w:autoSpaceDE w:val="0"/>
        <w:autoSpaceDN w:val="0"/>
        <w:adjustRightInd w:val="0"/>
        <w:spacing w:before="120" w:line="276" w:lineRule="auto"/>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5196B1C6" w14:textId="77777777" w:rsidR="00B11D80" w:rsidRPr="0043298B" w:rsidRDefault="00B11D80" w:rsidP="00B377E1">
      <w:pPr>
        <w:widowControl w:val="0"/>
        <w:tabs>
          <w:tab w:val="left" w:pos="709"/>
        </w:tabs>
        <w:overflowPunct w:val="0"/>
        <w:autoSpaceDE w:val="0"/>
        <w:autoSpaceDN w:val="0"/>
        <w:adjustRightInd w:val="0"/>
        <w:spacing w:before="120" w:after="200" w:line="276" w:lineRule="auto"/>
        <w:ind w:left="720"/>
        <w:contextualSpacing/>
        <w:jc w:val="both"/>
        <w:rPr>
          <w:rFonts w:eastAsia="Calibri"/>
          <w:sz w:val="24"/>
          <w:szCs w:val="24"/>
          <w:lang w:eastAsia="en-US"/>
          <w14:shadow w14:blurRad="50800" w14:dist="38100" w14:dir="2700000" w14:sx="100000" w14:sy="100000" w14:kx="0" w14:ky="0" w14:algn="tl">
            <w14:srgbClr w14:val="000000">
              <w14:alpha w14:val="60000"/>
            </w14:srgbClr>
          </w14:shadow>
        </w:rPr>
      </w:pPr>
    </w:p>
    <w:p w14:paraId="1D2EEC2C" w14:textId="77777777" w:rsidR="00B11D80" w:rsidRPr="0043298B" w:rsidRDefault="00B11D80" w:rsidP="00B377E1">
      <w:pPr>
        <w:spacing w:before="120" w:line="276" w:lineRule="auto"/>
        <w:jc w:val="both"/>
        <w:rPr>
          <w:sz w:val="24"/>
          <w:szCs w:val="24"/>
        </w:rPr>
      </w:pPr>
    </w:p>
    <w:p w14:paraId="2C2720DD" w14:textId="77777777" w:rsidR="00B11D80" w:rsidRPr="0043298B" w:rsidRDefault="00B11D80" w:rsidP="00B377E1">
      <w:pPr>
        <w:spacing w:before="120" w:line="276" w:lineRule="auto"/>
        <w:jc w:val="both"/>
        <w:rPr>
          <w:sz w:val="24"/>
          <w:szCs w:val="24"/>
        </w:rPr>
      </w:pPr>
    </w:p>
    <w:p w14:paraId="74247FB2" w14:textId="77777777" w:rsidR="00B11D80" w:rsidRPr="0043298B" w:rsidRDefault="00B11D80" w:rsidP="00B377E1">
      <w:pPr>
        <w:spacing w:before="120" w:line="276" w:lineRule="auto"/>
        <w:jc w:val="both"/>
        <w:rPr>
          <w:sz w:val="24"/>
          <w:szCs w:val="24"/>
        </w:rPr>
      </w:pPr>
    </w:p>
    <w:p w14:paraId="3743BF75" w14:textId="77777777" w:rsidR="00B11D80" w:rsidRPr="0043298B" w:rsidRDefault="00B11D80" w:rsidP="00B377E1">
      <w:pPr>
        <w:widowControl w:val="0"/>
        <w:numPr>
          <w:ilvl w:val="0"/>
          <w:numId w:val="22"/>
        </w:numPr>
        <w:tabs>
          <w:tab w:val="left" w:pos="709"/>
        </w:tabs>
        <w:overflowPunct w:val="0"/>
        <w:autoSpaceDE w:val="0"/>
        <w:autoSpaceDN w:val="0"/>
        <w:adjustRightInd w:val="0"/>
        <w:spacing w:before="120" w:line="276" w:lineRule="auto"/>
        <w:contextualSpacing/>
        <w:jc w:val="both"/>
        <w:rPr>
          <w:rFonts w:eastAsia="Calibri"/>
          <w:sz w:val="24"/>
          <w:szCs w:val="24"/>
          <w:lang w:eastAsia="en-US"/>
        </w:rPr>
      </w:pPr>
      <w:r w:rsidRPr="0043298B">
        <w:rPr>
          <w:rFonts w:eastAsia="Calibri"/>
          <w:sz w:val="24"/>
          <w:szCs w:val="24"/>
          <w:u w:val="single"/>
          <w:lang w:eastAsia="en-US"/>
        </w:rPr>
        <w:t>individuazione dei protocolli di prevenzione (</w:t>
      </w:r>
      <w:r w:rsidRPr="0043298B">
        <w:rPr>
          <w:rFonts w:eastAsia="Calibri"/>
          <w:i/>
          <w:iCs/>
          <w:sz w:val="24"/>
          <w:szCs w:val="24"/>
          <w:u w:val="single"/>
          <w:lang w:eastAsia="en-US"/>
        </w:rPr>
        <w:t>cd. Procedure</w:t>
      </w:r>
      <w:r w:rsidRPr="0043298B">
        <w:rPr>
          <w:rFonts w:eastAsia="Calibri"/>
          <w:sz w:val="24"/>
          <w:szCs w:val="24"/>
          <w:u w:val="single"/>
          <w:lang w:eastAsia="en-US"/>
        </w:rPr>
        <w:t>)</w:t>
      </w:r>
      <w:r w:rsidRPr="0043298B">
        <w:rPr>
          <w:rFonts w:eastAsia="Calibri"/>
          <w:sz w:val="24"/>
          <w:szCs w:val="24"/>
          <w:lang w:eastAsia="en-US"/>
        </w:rPr>
        <w:t xml:space="preserve"> </w:t>
      </w:r>
      <w:r w:rsidRPr="0043298B">
        <w:rPr>
          <w:rFonts w:eastAsia="Calibri"/>
          <w:sz w:val="24"/>
          <w:szCs w:val="24"/>
          <w:lang w:eastAsia="en-US"/>
        </w:rPr>
        <w:sym w:font="Wingdings" w:char="F0E0"/>
      </w:r>
      <w:r w:rsidRPr="0043298B">
        <w:rPr>
          <w:rFonts w:eastAsia="Calibri"/>
          <w:sz w:val="24"/>
          <w:szCs w:val="24"/>
          <w:lang w:eastAsia="en-US"/>
        </w:rPr>
        <w:t xml:space="preserve"> individuazione e rinvio alle </w:t>
      </w:r>
      <w:r w:rsidRPr="0043298B">
        <w:rPr>
          <w:rFonts w:eastAsia="Calibri"/>
          <w:sz w:val="24"/>
          <w:szCs w:val="24"/>
          <w:lang w:eastAsia="en-US"/>
        </w:rPr>
        <w:lastRenderedPageBreak/>
        <w:t xml:space="preserve">Procedure che occorre rispettare per ridurre il rischio a livello di accettabilità. </w:t>
      </w:r>
    </w:p>
    <w:p w14:paraId="60EF121F" w14:textId="77777777" w:rsidR="00B11D80" w:rsidRPr="0043298B" w:rsidRDefault="00B11D80" w:rsidP="00B377E1">
      <w:pPr>
        <w:spacing w:before="120" w:line="276" w:lineRule="auto"/>
        <w:jc w:val="both"/>
        <w:rPr>
          <w:sz w:val="24"/>
          <w:szCs w:val="24"/>
        </w:rPr>
      </w:pPr>
      <w:r w:rsidRPr="0043298B">
        <w:rPr>
          <w:sz w:val="24"/>
          <w:szCs w:val="24"/>
        </w:rPr>
        <w:t>In applicazione dell’approccio metodologico suddetto, all’interno della presente Tabella di Parte Speciale vengono riportati:</w:t>
      </w:r>
    </w:p>
    <w:p w14:paraId="4E971E88" w14:textId="77777777" w:rsidR="00B11D80" w:rsidRPr="0043298B" w:rsidRDefault="00B11D80" w:rsidP="00B377E1">
      <w:pPr>
        <w:numPr>
          <w:ilvl w:val="0"/>
          <w:numId w:val="19"/>
        </w:numPr>
        <w:spacing w:before="120" w:line="276" w:lineRule="auto"/>
        <w:jc w:val="both"/>
        <w:rPr>
          <w:sz w:val="24"/>
          <w:szCs w:val="24"/>
        </w:rPr>
      </w:pPr>
      <w:r w:rsidRPr="0043298B">
        <w:rPr>
          <w:rFonts w:eastAsia="Calibri"/>
          <w:sz w:val="24"/>
          <w:szCs w:val="24"/>
          <w:lang w:eastAsia="en-US"/>
        </w:rPr>
        <w:t>tutti i reati cd. “presupposto” ex d.lgs. 231/01, ovverosia tutti i fatti di reato considerati rilevanti dal D.Lgs. 231/2001,</w:t>
      </w:r>
      <w:r w:rsidRPr="0043298B">
        <w:rPr>
          <w:sz w:val="24"/>
          <w:szCs w:val="24"/>
        </w:rPr>
        <w:t xml:space="preserve"> ivi compresi quelli il cui rischio di commissione risulta assente per il tipo di realtà aziendale; </w:t>
      </w:r>
    </w:p>
    <w:p w14:paraId="167B1722" w14:textId="77777777" w:rsidR="00B11D80" w:rsidRPr="0043298B" w:rsidRDefault="00B11D80" w:rsidP="00B377E1">
      <w:pPr>
        <w:numPr>
          <w:ilvl w:val="0"/>
          <w:numId w:val="19"/>
        </w:numPr>
        <w:spacing w:before="120" w:line="276" w:lineRule="auto"/>
        <w:jc w:val="both"/>
        <w:rPr>
          <w:sz w:val="24"/>
          <w:szCs w:val="24"/>
        </w:rPr>
      </w:pPr>
      <w:r w:rsidRPr="0043298B">
        <w:rPr>
          <w:sz w:val="24"/>
          <w:szCs w:val="24"/>
        </w:rPr>
        <w:t>il livello di rischio (assente, basso, medio o alto) in funzione della gravità del fatto e della sua probabilità di commissione;</w:t>
      </w:r>
    </w:p>
    <w:p w14:paraId="0B333105" w14:textId="77777777" w:rsidR="00B11D80" w:rsidRPr="0043298B" w:rsidRDefault="00B11D80" w:rsidP="00B377E1">
      <w:pPr>
        <w:numPr>
          <w:ilvl w:val="0"/>
          <w:numId w:val="19"/>
        </w:numPr>
        <w:spacing w:before="120" w:line="276" w:lineRule="auto"/>
        <w:jc w:val="both"/>
        <w:rPr>
          <w:rFonts w:eastAsia="Calibri"/>
          <w:sz w:val="24"/>
          <w:szCs w:val="24"/>
          <w:lang w:eastAsia="en-US"/>
        </w:rPr>
      </w:pPr>
      <w:r w:rsidRPr="0043298B">
        <w:rPr>
          <w:rFonts w:eastAsia="Calibri"/>
          <w:sz w:val="24"/>
          <w:szCs w:val="24"/>
          <w:lang w:eastAsia="en-US"/>
        </w:rPr>
        <w:t>le aree aziendali nell’ambito delle quali ciascun reato presupposto (o sua condotta prodromica) può essere posto in essere;</w:t>
      </w:r>
    </w:p>
    <w:p w14:paraId="45EC5319" w14:textId="77777777" w:rsidR="00B11D80" w:rsidRPr="0043298B" w:rsidRDefault="00B11D80" w:rsidP="00B377E1">
      <w:pPr>
        <w:numPr>
          <w:ilvl w:val="0"/>
          <w:numId w:val="19"/>
        </w:numPr>
        <w:spacing w:before="120" w:line="276" w:lineRule="auto"/>
        <w:jc w:val="both"/>
        <w:rPr>
          <w:rFonts w:eastAsia="Calibri"/>
          <w:sz w:val="24"/>
          <w:szCs w:val="24"/>
          <w:lang w:eastAsia="en-US"/>
        </w:rPr>
      </w:pPr>
      <w:r w:rsidRPr="0043298B">
        <w:rPr>
          <w:rFonts w:eastAsia="Calibri"/>
          <w:sz w:val="24"/>
          <w:szCs w:val="24"/>
          <w:lang w:eastAsia="en-US"/>
        </w:rPr>
        <w:t xml:space="preserve">i processi aziendali nei quali le singole aree intervengono e nell’ambito dei quali ciascun reato presupposto (o sua condotta prodromica) può essere posto in essere; </w:t>
      </w:r>
    </w:p>
    <w:p w14:paraId="163CCE76" w14:textId="396F810E" w:rsidR="00B11D80" w:rsidRPr="00CB668B" w:rsidRDefault="00B11D80" w:rsidP="00B377E1">
      <w:pPr>
        <w:numPr>
          <w:ilvl w:val="0"/>
          <w:numId w:val="19"/>
        </w:numPr>
        <w:spacing w:before="120" w:line="276" w:lineRule="auto"/>
        <w:jc w:val="both"/>
        <w:rPr>
          <w:rFonts w:eastAsia="Calibri"/>
          <w:sz w:val="24"/>
          <w:szCs w:val="24"/>
          <w:lang w:eastAsia="en-US"/>
        </w:rPr>
      </w:pPr>
      <w:r w:rsidRPr="0043298B">
        <w:rPr>
          <w:rFonts w:eastAsia="Calibri"/>
          <w:sz w:val="24"/>
          <w:szCs w:val="24"/>
          <w:lang w:eastAsia="en-US"/>
        </w:rPr>
        <w:t xml:space="preserve">i protocolli di prevenzione (cd. </w:t>
      </w:r>
      <w:r w:rsidRPr="0043298B">
        <w:rPr>
          <w:rFonts w:eastAsia="Calibri"/>
          <w:i/>
          <w:iCs/>
          <w:sz w:val="24"/>
          <w:szCs w:val="24"/>
          <w:lang w:eastAsia="en-US"/>
        </w:rPr>
        <w:t>Procedure</w:t>
      </w:r>
      <w:r w:rsidRPr="0043298B">
        <w:rPr>
          <w:rFonts w:eastAsia="Calibri"/>
          <w:sz w:val="24"/>
          <w:szCs w:val="24"/>
          <w:lang w:eastAsia="en-US"/>
        </w:rPr>
        <w:t xml:space="preserve">) da applicare per ridurre il rischio al livello di accettabilità, </w:t>
      </w:r>
      <w:r w:rsidRPr="0043298B">
        <w:rPr>
          <w:sz w:val="24"/>
          <w:szCs w:val="24"/>
        </w:rPr>
        <w:t>che costituiscono parte integrante del presente modello di organizzazione e gestione e sono indicati nella Legenda.</w:t>
      </w:r>
    </w:p>
    <w:p w14:paraId="05B6C60A" w14:textId="77777777" w:rsidR="00CB668B" w:rsidRPr="0043298B" w:rsidRDefault="00CB668B" w:rsidP="00CB668B">
      <w:pPr>
        <w:spacing w:before="120" w:line="276" w:lineRule="auto"/>
        <w:ind w:left="720"/>
        <w:jc w:val="both"/>
        <w:rPr>
          <w:rFonts w:eastAsia="Calibri"/>
          <w:sz w:val="24"/>
          <w:szCs w:val="24"/>
          <w:lang w:eastAsia="en-US"/>
        </w:rPr>
      </w:pPr>
    </w:p>
    <w:p w14:paraId="03A8B7F7" w14:textId="77777777" w:rsidR="00B11D80" w:rsidRPr="0043298B" w:rsidRDefault="00B11D80" w:rsidP="00B377E1">
      <w:pPr>
        <w:spacing w:before="120" w:line="276" w:lineRule="auto"/>
        <w:jc w:val="both"/>
        <w:rPr>
          <w:sz w:val="24"/>
          <w:szCs w:val="24"/>
        </w:rPr>
      </w:pPr>
      <w:r w:rsidRPr="0043298B">
        <w:rPr>
          <w:sz w:val="24"/>
          <w:szCs w:val="24"/>
        </w:rPr>
        <w:t>Si riporta, a titolo esemplificativo, porzione di tabella e relative istruzioni</w:t>
      </w:r>
    </w:p>
    <w:p w14:paraId="528827F4" w14:textId="77777777" w:rsidR="00B11D80" w:rsidRPr="0043298B" w:rsidRDefault="00B11D80" w:rsidP="00B11D80">
      <w:pPr>
        <w:spacing w:before="120"/>
        <w:jc w:val="both"/>
        <w:rPr>
          <w:sz w:val="24"/>
          <w:szCs w:val="24"/>
        </w:rPr>
      </w:pPr>
      <w:r w:rsidRPr="0043298B">
        <w:rPr>
          <w:noProof/>
          <w:sz w:val="24"/>
          <w:szCs w:val="24"/>
        </w:rPr>
        <w:drawing>
          <wp:inline distT="0" distB="0" distL="0" distR="0" wp14:anchorId="7E4D34BC" wp14:editId="7325174D">
            <wp:extent cx="6386946" cy="3725167"/>
            <wp:effectExtent l="0" t="0" r="0" b="889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12261" cy="3739932"/>
                    </a:xfrm>
                    <a:prstGeom prst="rect">
                      <a:avLst/>
                    </a:prstGeom>
                    <a:noFill/>
                    <a:ln>
                      <a:noFill/>
                    </a:ln>
                  </pic:spPr>
                </pic:pic>
              </a:graphicData>
            </a:graphic>
          </wp:inline>
        </w:drawing>
      </w:r>
    </w:p>
    <w:p w14:paraId="4C71A66A" w14:textId="77777777" w:rsidR="00B11D80" w:rsidRPr="0043298B" w:rsidRDefault="00B11D80" w:rsidP="00B11D80">
      <w:pPr>
        <w:spacing w:before="120"/>
        <w:jc w:val="both"/>
        <w:rPr>
          <w:sz w:val="24"/>
          <w:szCs w:val="24"/>
        </w:rPr>
      </w:pPr>
    </w:p>
    <w:p w14:paraId="3F0A0421" w14:textId="77777777" w:rsidR="00B11D80" w:rsidRPr="0043298B" w:rsidRDefault="00B11D80" w:rsidP="00B11D80">
      <w:pPr>
        <w:spacing w:before="120"/>
        <w:jc w:val="both"/>
        <w:rPr>
          <w:rFonts w:eastAsia="Calibri"/>
          <w:sz w:val="24"/>
          <w:szCs w:val="24"/>
          <w:lang w:eastAsia="en-US"/>
        </w:rPr>
      </w:pPr>
      <w:r w:rsidRPr="0043298B">
        <w:rPr>
          <w:sz w:val="24"/>
          <w:szCs w:val="24"/>
        </w:rPr>
        <w:t>(NB: l’estratto riportato non è rappresentativo della realtà aziendale specifica)</w:t>
      </w:r>
    </w:p>
    <w:p w14:paraId="40686202" w14:textId="77777777" w:rsidR="00B11D80" w:rsidRPr="0043298B" w:rsidRDefault="00B11D80" w:rsidP="00B11D80">
      <w:pPr>
        <w:rPr>
          <w:sz w:val="24"/>
          <w:szCs w:val="24"/>
        </w:rPr>
      </w:pPr>
    </w:p>
    <w:p w14:paraId="0C2F246A" w14:textId="77777777" w:rsidR="0088418E" w:rsidRPr="00B377E1" w:rsidRDefault="0088418E" w:rsidP="00B377E1">
      <w:pPr>
        <w:pStyle w:val="Titolo1"/>
        <w:spacing w:before="120" w:after="0" w:line="276" w:lineRule="auto"/>
        <w:rPr>
          <w:rFonts w:cs="Times New Roman"/>
          <w:sz w:val="24"/>
          <w:szCs w:val="24"/>
        </w:rPr>
      </w:pPr>
      <w:bookmarkStart w:id="7" w:name="_Toc84229266"/>
      <w:r w:rsidRPr="00B377E1">
        <w:rPr>
          <w:rFonts w:cs="Times New Roman"/>
          <w:sz w:val="24"/>
          <w:szCs w:val="24"/>
        </w:rPr>
        <w:t>APPENDICE NORMATIVA DI PARTE SPECIALE</w:t>
      </w:r>
      <w:bookmarkEnd w:id="7"/>
    </w:p>
    <w:p w14:paraId="0794BDFE" w14:textId="77777777" w:rsidR="00676C1A" w:rsidRPr="00B377E1" w:rsidRDefault="00676C1A" w:rsidP="00B377E1">
      <w:pPr>
        <w:spacing w:line="276" w:lineRule="auto"/>
        <w:rPr>
          <w:sz w:val="24"/>
          <w:szCs w:val="24"/>
        </w:rPr>
      </w:pPr>
    </w:p>
    <w:p w14:paraId="704977B0" w14:textId="77777777" w:rsidR="002D762D" w:rsidRPr="00B377E1" w:rsidRDefault="002D762D" w:rsidP="00B377E1">
      <w:pPr>
        <w:spacing w:before="120" w:line="276" w:lineRule="auto"/>
        <w:jc w:val="both"/>
        <w:rPr>
          <w:sz w:val="24"/>
          <w:szCs w:val="24"/>
        </w:rPr>
      </w:pPr>
      <w:bookmarkStart w:id="8" w:name="_Hlk34039355"/>
      <w:r w:rsidRPr="00B377E1">
        <w:rPr>
          <w:sz w:val="24"/>
          <w:szCs w:val="24"/>
        </w:rPr>
        <w:t xml:space="preserve">L’Appendice Normativa di Parte speciale costituisce </w:t>
      </w:r>
      <w:r w:rsidR="007D215C" w:rsidRPr="00B377E1">
        <w:rPr>
          <w:sz w:val="24"/>
          <w:szCs w:val="24"/>
        </w:rPr>
        <w:t>elencazione ed esplicazione</w:t>
      </w:r>
      <w:r w:rsidRPr="00B377E1">
        <w:rPr>
          <w:sz w:val="24"/>
          <w:szCs w:val="24"/>
        </w:rPr>
        <w:t xml:space="preserve"> dei reati riportati nella Tabella di Parte Speciale.</w:t>
      </w:r>
    </w:p>
    <w:p w14:paraId="4D81808A" w14:textId="7D100264" w:rsidR="0088418E" w:rsidRPr="00B377E1" w:rsidRDefault="002D762D" w:rsidP="00B377E1">
      <w:pPr>
        <w:spacing w:before="120" w:line="276" w:lineRule="auto"/>
        <w:jc w:val="both"/>
        <w:rPr>
          <w:sz w:val="24"/>
          <w:szCs w:val="24"/>
        </w:rPr>
      </w:pPr>
      <w:r w:rsidRPr="00B377E1">
        <w:rPr>
          <w:sz w:val="24"/>
          <w:szCs w:val="24"/>
        </w:rPr>
        <w:t>Nell’Appendice</w:t>
      </w:r>
      <w:r w:rsidR="0088418E" w:rsidRPr="00B377E1">
        <w:rPr>
          <w:sz w:val="24"/>
          <w:szCs w:val="24"/>
        </w:rPr>
        <w:t xml:space="preserve"> Normativa di Parte </w:t>
      </w:r>
      <w:r w:rsidR="00C1144F" w:rsidRPr="00B377E1">
        <w:rPr>
          <w:sz w:val="24"/>
          <w:szCs w:val="24"/>
        </w:rPr>
        <w:t>S</w:t>
      </w:r>
      <w:r w:rsidR="0088418E" w:rsidRPr="00B377E1">
        <w:rPr>
          <w:sz w:val="24"/>
          <w:szCs w:val="24"/>
        </w:rPr>
        <w:t xml:space="preserve">peciale </w:t>
      </w:r>
      <w:r w:rsidR="00C1144F" w:rsidRPr="00B377E1">
        <w:rPr>
          <w:sz w:val="24"/>
          <w:szCs w:val="24"/>
        </w:rPr>
        <w:t xml:space="preserve">del MOG231 di </w:t>
      </w:r>
      <w:r w:rsidR="005D743E">
        <w:rPr>
          <w:sz w:val="24"/>
          <w:szCs w:val="24"/>
        </w:rPr>
        <w:t>API</w:t>
      </w:r>
      <w:r w:rsidR="009A1485" w:rsidRPr="00B377E1">
        <w:rPr>
          <w:sz w:val="24"/>
          <w:szCs w:val="24"/>
        </w:rPr>
        <w:t xml:space="preserve"> S.P.A. </w:t>
      </w:r>
      <w:r w:rsidRPr="00B377E1">
        <w:rPr>
          <w:sz w:val="24"/>
          <w:szCs w:val="24"/>
        </w:rPr>
        <w:t>vengono</w:t>
      </w:r>
      <w:r w:rsidR="002B028D" w:rsidRPr="00B377E1">
        <w:rPr>
          <w:sz w:val="24"/>
          <w:szCs w:val="24"/>
        </w:rPr>
        <w:t xml:space="preserve"> </w:t>
      </w:r>
      <w:r w:rsidR="0088418E" w:rsidRPr="00B377E1">
        <w:rPr>
          <w:sz w:val="24"/>
          <w:szCs w:val="24"/>
        </w:rPr>
        <w:t xml:space="preserve">dettagliatamente elencati tutti i reati presupposto </w:t>
      </w:r>
      <w:r w:rsidR="001B01A2" w:rsidRPr="00B377E1">
        <w:rPr>
          <w:sz w:val="24"/>
          <w:szCs w:val="24"/>
        </w:rPr>
        <w:t>ex D.Lgs.</w:t>
      </w:r>
      <w:r w:rsidR="0088418E" w:rsidRPr="00B377E1">
        <w:rPr>
          <w:sz w:val="24"/>
          <w:szCs w:val="24"/>
        </w:rPr>
        <w:t xml:space="preserve"> 231/01, con declinazione della fattispecie normativa e sua esemplificazione in condotte tipiche, al fine di agevolare la comprensione laica del precetto giuridico.</w:t>
      </w:r>
      <w:r w:rsidR="002B028D" w:rsidRPr="00B377E1">
        <w:rPr>
          <w:sz w:val="24"/>
          <w:szCs w:val="24"/>
        </w:rPr>
        <w:t xml:space="preserve"> </w:t>
      </w:r>
      <w:r w:rsidR="0088418E" w:rsidRPr="00B377E1">
        <w:rPr>
          <w:sz w:val="24"/>
          <w:szCs w:val="24"/>
        </w:rPr>
        <w:t>Si precisa</w:t>
      </w:r>
      <w:r w:rsidR="002B028D" w:rsidRPr="00B377E1">
        <w:rPr>
          <w:sz w:val="24"/>
          <w:szCs w:val="24"/>
        </w:rPr>
        <w:t xml:space="preserve"> </w:t>
      </w:r>
      <w:r w:rsidR="0088418E" w:rsidRPr="00B377E1">
        <w:rPr>
          <w:sz w:val="24"/>
          <w:szCs w:val="24"/>
        </w:rPr>
        <w:t xml:space="preserve">che </w:t>
      </w:r>
      <w:r w:rsidRPr="00B377E1">
        <w:rPr>
          <w:sz w:val="24"/>
          <w:szCs w:val="24"/>
        </w:rPr>
        <w:t>al suo interno</w:t>
      </w:r>
      <w:r w:rsidR="0088418E" w:rsidRPr="00B377E1">
        <w:rPr>
          <w:sz w:val="24"/>
          <w:szCs w:val="24"/>
        </w:rPr>
        <w:t xml:space="preserve"> vengono indicati tutti i reati</w:t>
      </w:r>
      <w:r w:rsidRPr="00B377E1">
        <w:rPr>
          <w:sz w:val="24"/>
          <w:szCs w:val="24"/>
        </w:rPr>
        <w:t xml:space="preserve"> presupposto ex </w:t>
      </w:r>
      <w:r w:rsidR="0088418E" w:rsidRPr="00B377E1">
        <w:rPr>
          <w:sz w:val="24"/>
          <w:szCs w:val="24"/>
        </w:rPr>
        <w:t>D.lgs. 231/2001, ivi compresi quelli il cui rischio di commissione risulta assente.</w:t>
      </w:r>
    </w:p>
    <w:bookmarkEnd w:id="8"/>
    <w:p w14:paraId="7C2D13A8" w14:textId="77777777" w:rsidR="0088418E" w:rsidRPr="00B377E1" w:rsidRDefault="0088418E" w:rsidP="00B377E1">
      <w:pPr>
        <w:spacing w:before="120" w:line="276" w:lineRule="auto"/>
        <w:jc w:val="both"/>
        <w:rPr>
          <w:sz w:val="24"/>
          <w:szCs w:val="24"/>
        </w:rPr>
      </w:pPr>
    </w:p>
    <w:p w14:paraId="16C22B79" w14:textId="77777777" w:rsidR="00C1144F" w:rsidRPr="00B377E1" w:rsidRDefault="00C1144F" w:rsidP="00B377E1">
      <w:pPr>
        <w:pStyle w:val="Titolo1"/>
        <w:spacing w:before="120" w:after="0" w:line="276" w:lineRule="auto"/>
        <w:rPr>
          <w:rFonts w:cs="Times New Roman"/>
          <w:sz w:val="24"/>
          <w:szCs w:val="24"/>
        </w:rPr>
      </w:pPr>
      <w:bookmarkStart w:id="9" w:name="_Toc84229267"/>
      <w:r w:rsidRPr="00B377E1">
        <w:rPr>
          <w:rFonts w:cs="Times New Roman"/>
          <w:sz w:val="24"/>
          <w:szCs w:val="24"/>
        </w:rPr>
        <w:t>PROTOCOLLI DI PREVENZIONE</w:t>
      </w:r>
      <w:bookmarkEnd w:id="9"/>
    </w:p>
    <w:p w14:paraId="320A8AD6" w14:textId="77777777" w:rsidR="00676C1A" w:rsidRPr="00B377E1" w:rsidRDefault="00676C1A" w:rsidP="00B377E1">
      <w:pPr>
        <w:spacing w:line="276" w:lineRule="auto"/>
        <w:rPr>
          <w:sz w:val="24"/>
          <w:szCs w:val="24"/>
        </w:rPr>
      </w:pPr>
    </w:p>
    <w:p w14:paraId="597D1154" w14:textId="3EEA2FEA" w:rsidR="00C1144F" w:rsidRPr="00B377E1" w:rsidRDefault="00D04A2C" w:rsidP="00B377E1">
      <w:pPr>
        <w:spacing w:before="120" w:line="276" w:lineRule="auto"/>
        <w:jc w:val="both"/>
        <w:rPr>
          <w:sz w:val="24"/>
          <w:szCs w:val="24"/>
        </w:rPr>
      </w:pPr>
      <w:r w:rsidRPr="00B377E1">
        <w:rPr>
          <w:sz w:val="24"/>
          <w:szCs w:val="24"/>
        </w:rPr>
        <w:t>I protocolli di prevenzione</w:t>
      </w:r>
      <w:r w:rsidR="002D762D" w:rsidRPr="00B377E1">
        <w:rPr>
          <w:sz w:val="24"/>
          <w:szCs w:val="24"/>
        </w:rPr>
        <w:t xml:space="preserve"> volti alla prevenzione</w:t>
      </w:r>
      <w:r w:rsidRPr="00B377E1">
        <w:rPr>
          <w:sz w:val="24"/>
          <w:szCs w:val="24"/>
        </w:rPr>
        <w:t xml:space="preserve"> delle singole fattispecie di reato presupposto </w:t>
      </w:r>
      <w:r w:rsidR="002D762D" w:rsidRPr="00B377E1">
        <w:rPr>
          <w:sz w:val="24"/>
          <w:szCs w:val="24"/>
        </w:rPr>
        <w:t>ex D.</w:t>
      </w:r>
      <w:r w:rsidR="00EE4327" w:rsidRPr="00B377E1">
        <w:rPr>
          <w:sz w:val="24"/>
          <w:szCs w:val="24"/>
        </w:rPr>
        <w:t>L</w:t>
      </w:r>
      <w:r w:rsidR="002D762D" w:rsidRPr="00B377E1">
        <w:rPr>
          <w:sz w:val="24"/>
          <w:szCs w:val="24"/>
        </w:rPr>
        <w:t xml:space="preserve">gs. 231/01 </w:t>
      </w:r>
      <w:r w:rsidRPr="00B377E1">
        <w:rPr>
          <w:sz w:val="24"/>
          <w:szCs w:val="24"/>
        </w:rPr>
        <w:t>sono contenuti all’interno delle singole Procedure del MOG231</w:t>
      </w:r>
      <w:r w:rsidR="002D762D" w:rsidRPr="00B377E1">
        <w:rPr>
          <w:sz w:val="24"/>
          <w:szCs w:val="24"/>
        </w:rPr>
        <w:t xml:space="preserve">, </w:t>
      </w:r>
      <w:r w:rsidRPr="00B377E1">
        <w:rPr>
          <w:sz w:val="24"/>
          <w:szCs w:val="24"/>
        </w:rPr>
        <w:t>che costituiscono parte integrante della Parte Speciale.</w:t>
      </w:r>
    </w:p>
    <w:p w14:paraId="2E0E9856" w14:textId="77777777" w:rsidR="00D04A2C" w:rsidRPr="00B377E1" w:rsidRDefault="00D04A2C" w:rsidP="00B377E1">
      <w:pPr>
        <w:spacing w:before="120" w:line="276" w:lineRule="auto"/>
        <w:jc w:val="both"/>
        <w:rPr>
          <w:sz w:val="24"/>
          <w:szCs w:val="24"/>
        </w:rPr>
      </w:pPr>
      <w:r w:rsidRPr="00B377E1">
        <w:rPr>
          <w:sz w:val="24"/>
          <w:szCs w:val="24"/>
        </w:rPr>
        <w:t xml:space="preserve">Le Procedure del MOG231, in linea generale, </w:t>
      </w:r>
      <w:r w:rsidR="002D762D" w:rsidRPr="00B377E1">
        <w:rPr>
          <w:sz w:val="24"/>
          <w:szCs w:val="24"/>
        </w:rPr>
        <w:t>sono strutturate</w:t>
      </w:r>
      <w:r w:rsidRPr="00B377E1">
        <w:rPr>
          <w:sz w:val="24"/>
          <w:szCs w:val="24"/>
        </w:rPr>
        <w:t xml:space="preserve"> come segue:</w:t>
      </w:r>
    </w:p>
    <w:p w14:paraId="00F6E666" w14:textId="5B9C86AD"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obiettivi</w:t>
      </w:r>
      <w:r w:rsidR="00D04A2C" w:rsidRPr="00B377E1">
        <w:rPr>
          <w:sz w:val="24"/>
          <w:szCs w:val="24"/>
        </w:rPr>
        <w:t xml:space="preserve">: </w:t>
      </w:r>
      <w:r w:rsidR="00B57160" w:rsidRPr="00B377E1">
        <w:rPr>
          <w:sz w:val="24"/>
          <w:szCs w:val="24"/>
        </w:rPr>
        <w:t>indicazione del</w:t>
      </w:r>
      <w:r w:rsidR="00D04A2C" w:rsidRPr="00B377E1">
        <w:rPr>
          <w:sz w:val="24"/>
          <w:szCs w:val="24"/>
        </w:rPr>
        <w:t xml:space="preserve">le </w:t>
      </w:r>
      <w:r w:rsidR="009A1485" w:rsidRPr="00B377E1">
        <w:rPr>
          <w:sz w:val="24"/>
          <w:szCs w:val="24"/>
        </w:rPr>
        <w:t xml:space="preserve">classi </w:t>
      </w:r>
      <w:r w:rsidR="00D04A2C" w:rsidRPr="00B377E1">
        <w:rPr>
          <w:sz w:val="24"/>
          <w:szCs w:val="24"/>
        </w:rPr>
        <w:t>di reat</w:t>
      </w:r>
      <w:r w:rsidR="009A1485" w:rsidRPr="00B377E1">
        <w:rPr>
          <w:sz w:val="24"/>
          <w:szCs w:val="24"/>
        </w:rPr>
        <w:t xml:space="preserve">o presupposto </w:t>
      </w:r>
      <w:r w:rsidR="00D04A2C" w:rsidRPr="00B377E1">
        <w:rPr>
          <w:sz w:val="24"/>
          <w:szCs w:val="24"/>
        </w:rPr>
        <w:t>che la procedura intende prevenire;</w:t>
      </w:r>
    </w:p>
    <w:p w14:paraId="1AF191A7" w14:textId="47E28538"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destinatari</w:t>
      </w:r>
      <w:r w:rsidR="00D04A2C" w:rsidRPr="00B377E1">
        <w:rPr>
          <w:sz w:val="24"/>
          <w:szCs w:val="24"/>
        </w:rPr>
        <w:t xml:space="preserve">: </w:t>
      </w:r>
      <w:r w:rsidR="00B57160" w:rsidRPr="00B377E1">
        <w:rPr>
          <w:sz w:val="24"/>
          <w:szCs w:val="24"/>
        </w:rPr>
        <w:t xml:space="preserve">indicazione delle aree aziendali </w:t>
      </w:r>
      <w:r w:rsidR="007D215C" w:rsidRPr="00B377E1">
        <w:rPr>
          <w:sz w:val="24"/>
          <w:szCs w:val="24"/>
        </w:rPr>
        <w:t>coinvolte nei processi aziendali a rischio di commissione dei reati ex D.</w:t>
      </w:r>
      <w:r w:rsidR="00EE4327" w:rsidRPr="00B377E1">
        <w:rPr>
          <w:sz w:val="24"/>
          <w:szCs w:val="24"/>
        </w:rPr>
        <w:t>L</w:t>
      </w:r>
      <w:r w:rsidR="007D215C" w:rsidRPr="00B377E1">
        <w:rPr>
          <w:sz w:val="24"/>
          <w:szCs w:val="24"/>
        </w:rPr>
        <w:t>gs. 231/01 indicati negli “obiettivi”</w:t>
      </w:r>
      <w:r w:rsidR="00C52345" w:rsidRPr="00B377E1">
        <w:rPr>
          <w:sz w:val="24"/>
          <w:szCs w:val="24"/>
        </w:rPr>
        <w:t>,</w:t>
      </w:r>
      <w:r w:rsidR="002B028D" w:rsidRPr="00B377E1">
        <w:rPr>
          <w:sz w:val="24"/>
          <w:szCs w:val="24"/>
        </w:rPr>
        <w:t xml:space="preserve"> </w:t>
      </w:r>
      <w:r w:rsidR="007D215C" w:rsidRPr="00B377E1">
        <w:rPr>
          <w:sz w:val="24"/>
          <w:szCs w:val="24"/>
        </w:rPr>
        <w:t xml:space="preserve">cui sono applicabili i relativi protocolli di prevenzione </w:t>
      </w:r>
      <w:r w:rsidR="00B57160" w:rsidRPr="00B377E1">
        <w:rPr>
          <w:sz w:val="24"/>
          <w:szCs w:val="24"/>
        </w:rPr>
        <w:t xml:space="preserve">e, </w:t>
      </w:r>
      <w:r w:rsidR="002D762D" w:rsidRPr="00B377E1">
        <w:rPr>
          <w:sz w:val="24"/>
          <w:szCs w:val="24"/>
        </w:rPr>
        <w:t xml:space="preserve">in quanto </w:t>
      </w:r>
      <w:r w:rsidR="00B57160" w:rsidRPr="00B377E1">
        <w:rPr>
          <w:sz w:val="24"/>
          <w:szCs w:val="24"/>
        </w:rPr>
        <w:t>tali, destinatari</w:t>
      </w:r>
      <w:r w:rsidR="007D215C" w:rsidRPr="00B377E1">
        <w:rPr>
          <w:sz w:val="24"/>
          <w:szCs w:val="24"/>
        </w:rPr>
        <w:t>e</w:t>
      </w:r>
      <w:r w:rsidR="00B57160" w:rsidRPr="00B377E1">
        <w:rPr>
          <w:sz w:val="24"/>
          <w:szCs w:val="24"/>
        </w:rPr>
        <w:t xml:space="preserve"> della documentazione in sede di diffusione della documentazione ex MOG231(si veda pgf. </w:t>
      </w:r>
      <w:r w:rsidR="00B57160" w:rsidRPr="00B377E1">
        <w:rPr>
          <w:i/>
          <w:iCs/>
          <w:sz w:val="24"/>
          <w:szCs w:val="24"/>
        </w:rPr>
        <w:t>4.2.</w:t>
      </w:r>
      <w:r w:rsidR="006C50D1" w:rsidRPr="00B377E1">
        <w:rPr>
          <w:i/>
          <w:iCs/>
          <w:sz w:val="24"/>
          <w:szCs w:val="24"/>
        </w:rPr>
        <w:t xml:space="preserve"> – Diffusione della documentazione in ambito di d.lgs. 231/01 e MOG231</w:t>
      </w:r>
      <w:r w:rsidR="006E51CA" w:rsidRPr="00B377E1">
        <w:rPr>
          <w:i/>
          <w:iCs/>
          <w:sz w:val="24"/>
          <w:szCs w:val="24"/>
        </w:rPr>
        <w:t xml:space="preserve"> </w:t>
      </w:r>
      <w:r w:rsidR="00B57160" w:rsidRPr="00B377E1">
        <w:rPr>
          <w:sz w:val="24"/>
          <w:szCs w:val="24"/>
        </w:rPr>
        <w:t>della Parte Generale del presente MOG231);</w:t>
      </w:r>
    </w:p>
    <w:p w14:paraId="406D68CB" w14:textId="107D8A9A"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processi aziendali coinvolti</w:t>
      </w:r>
      <w:r w:rsidR="00D04A2C" w:rsidRPr="00B377E1">
        <w:rPr>
          <w:sz w:val="24"/>
          <w:szCs w:val="24"/>
        </w:rPr>
        <w:t>:</w:t>
      </w:r>
      <w:r w:rsidR="00B57160" w:rsidRPr="00B377E1">
        <w:rPr>
          <w:sz w:val="24"/>
          <w:szCs w:val="24"/>
        </w:rPr>
        <w:t xml:space="preserve"> indicazione dei processi aziendali </w:t>
      </w:r>
      <w:r w:rsidR="002D762D" w:rsidRPr="00B377E1">
        <w:rPr>
          <w:sz w:val="24"/>
          <w:szCs w:val="24"/>
        </w:rPr>
        <w:t xml:space="preserve">nell’ambito dei quali </w:t>
      </w:r>
      <w:r w:rsidR="00B57160" w:rsidRPr="00B377E1">
        <w:rPr>
          <w:sz w:val="24"/>
          <w:szCs w:val="24"/>
        </w:rPr>
        <w:t xml:space="preserve">si rileva il rischio di commissione dei reati </w:t>
      </w:r>
      <w:r w:rsidR="002D762D" w:rsidRPr="00B377E1">
        <w:rPr>
          <w:sz w:val="24"/>
          <w:szCs w:val="24"/>
        </w:rPr>
        <w:t>indicati negli “obiettivi”</w:t>
      </w:r>
      <w:r w:rsidR="00B57160" w:rsidRPr="00B377E1">
        <w:rPr>
          <w:sz w:val="24"/>
          <w:szCs w:val="24"/>
        </w:rPr>
        <w:t>;</w:t>
      </w:r>
    </w:p>
    <w:p w14:paraId="405A10C5" w14:textId="5F3ED8B7"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documentazione integrativa</w:t>
      </w:r>
      <w:r w:rsidR="00D04A2C" w:rsidRPr="00B377E1">
        <w:rPr>
          <w:sz w:val="24"/>
          <w:szCs w:val="24"/>
        </w:rPr>
        <w:t>:</w:t>
      </w:r>
      <w:r w:rsidR="00B57160" w:rsidRPr="00B377E1">
        <w:rPr>
          <w:sz w:val="24"/>
          <w:szCs w:val="24"/>
        </w:rPr>
        <w:t xml:space="preserve"> documentazione che i destinatari della Procedura sono tenuti ad osservare</w:t>
      </w:r>
      <w:r w:rsidR="00C52345" w:rsidRPr="00B377E1">
        <w:rPr>
          <w:sz w:val="24"/>
          <w:szCs w:val="24"/>
        </w:rPr>
        <w:t xml:space="preserve"> </w:t>
      </w:r>
      <w:r w:rsidR="00EE4327" w:rsidRPr="00B377E1">
        <w:rPr>
          <w:sz w:val="24"/>
          <w:szCs w:val="24"/>
        </w:rPr>
        <w:t xml:space="preserve">– congiuntamente ai protocolli di prevenzione descritti – </w:t>
      </w:r>
      <w:r w:rsidR="00C52345" w:rsidRPr="00B377E1">
        <w:rPr>
          <w:sz w:val="24"/>
          <w:szCs w:val="24"/>
        </w:rPr>
        <w:t>per la prevenzione del rischio di</w:t>
      </w:r>
      <w:r w:rsidR="00104362" w:rsidRPr="00B377E1">
        <w:rPr>
          <w:sz w:val="24"/>
          <w:szCs w:val="24"/>
        </w:rPr>
        <w:t xml:space="preserve"> commissione dei</w:t>
      </w:r>
      <w:r w:rsidR="00C52345" w:rsidRPr="00B377E1">
        <w:rPr>
          <w:sz w:val="24"/>
          <w:szCs w:val="24"/>
        </w:rPr>
        <w:t xml:space="preserve"> reati </w:t>
      </w:r>
      <w:r w:rsidR="00EE4327" w:rsidRPr="00B377E1">
        <w:rPr>
          <w:sz w:val="24"/>
          <w:szCs w:val="24"/>
        </w:rPr>
        <w:t>elencati</w:t>
      </w:r>
      <w:r w:rsidR="00C52345" w:rsidRPr="00B377E1">
        <w:rPr>
          <w:sz w:val="24"/>
          <w:szCs w:val="24"/>
        </w:rPr>
        <w:t xml:space="preserve"> negli “obiettivi”</w:t>
      </w:r>
      <w:r w:rsidR="00B57160" w:rsidRPr="00B377E1">
        <w:rPr>
          <w:sz w:val="24"/>
          <w:szCs w:val="24"/>
        </w:rPr>
        <w:t xml:space="preserve">; </w:t>
      </w:r>
    </w:p>
    <w:p w14:paraId="5A422FA1" w14:textId="77777777" w:rsidR="00D04A2C" w:rsidRPr="00B377E1" w:rsidRDefault="000B7EC2" w:rsidP="00B377E1">
      <w:pPr>
        <w:pStyle w:val="Paragrafoelenco"/>
        <w:numPr>
          <w:ilvl w:val="0"/>
          <w:numId w:val="13"/>
        </w:numPr>
        <w:spacing w:before="120" w:line="276" w:lineRule="auto"/>
        <w:jc w:val="both"/>
        <w:rPr>
          <w:sz w:val="24"/>
          <w:szCs w:val="24"/>
        </w:rPr>
      </w:pPr>
      <w:r w:rsidRPr="00B377E1">
        <w:rPr>
          <w:sz w:val="24"/>
          <w:szCs w:val="24"/>
          <w:u w:val="single"/>
        </w:rPr>
        <w:t>protocolli di prevenzione</w:t>
      </w:r>
      <w:r w:rsidR="00D04A2C" w:rsidRPr="00B377E1">
        <w:rPr>
          <w:sz w:val="24"/>
          <w:szCs w:val="24"/>
        </w:rPr>
        <w:t>:</w:t>
      </w:r>
      <w:r w:rsidR="00B57160" w:rsidRPr="00B377E1">
        <w:rPr>
          <w:sz w:val="24"/>
          <w:szCs w:val="24"/>
        </w:rPr>
        <w:t xml:space="preserve"> specifici presidi e regole di comportamento che i destinatari della Procedura sono tenuti ad osservare ed a far osservare</w:t>
      </w:r>
      <w:r w:rsidR="00C52345" w:rsidRPr="00B377E1">
        <w:rPr>
          <w:sz w:val="24"/>
          <w:szCs w:val="24"/>
        </w:rPr>
        <w:t xml:space="preserve"> per la prevenzione del rischio di commissione dei reati presupposto ex D.lgs. 231/01 indicati negli “obiettivi”</w:t>
      </w:r>
      <w:r w:rsidR="002D762D" w:rsidRPr="00B377E1">
        <w:rPr>
          <w:sz w:val="24"/>
          <w:szCs w:val="24"/>
        </w:rPr>
        <w:t>;</w:t>
      </w:r>
    </w:p>
    <w:p w14:paraId="382A1A11" w14:textId="31C7EC61" w:rsidR="00D04A2C" w:rsidRPr="00B377E1" w:rsidRDefault="00D04A2C" w:rsidP="00B377E1">
      <w:pPr>
        <w:pStyle w:val="Paragrafoelenco"/>
        <w:numPr>
          <w:ilvl w:val="0"/>
          <w:numId w:val="13"/>
        </w:numPr>
        <w:spacing w:before="120" w:line="276" w:lineRule="auto"/>
        <w:jc w:val="both"/>
        <w:rPr>
          <w:sz w:val="24"/>
          <w:szCs w:val="24"/>
        </w:rPr>
      </w:pPr>
      <w:r w:rsidRPr="00B377E1">
        <w:rPr>
          <w:sz w:val="24"/>
          <w:szCs w:val="24"/>
          <w:u w:val="single"/>
        </w:rPr>
        <w:t>disposizioni finali</w:t>
      </w:r>
      <w:r w:rsidRPr="00B377E1">
        <w:rPr>
          <w:sz w:val="24"/>
          <w:szCs w:val="24"/>
        </w:rPr>
        <w:t>:</w:t>
      </w:r>
      <w:r w:rsidR="002B028D" w:rsidRPr="00B377E1">
        <w:rPr>
          <w:sz w:val="24"/>
          <w:szCs w:val="24"/>
        </w:rPr>
        <w:t xml:space="preserve"> </w:t>
      </w:r>
      <w:r w:rsidR="002D762D" w:rsidRPr="00B377E1">
        <w:rPr>
          <w:sz w:val="24"/>
          <w:szCs w:val="24"/>
        </w:rPr>
        <w:t>disposizion</w:t>
      </w:r>
      <w:r w:rsidR="00C52345" w:rsidRPr="00B377E1">
        <w:rPr>
          <w:sz w:val="24"/>
          <w:szCs w:val="24"/>
        </w:rPr>
        <w:t>i</w:t>
      </w:r>
      <w:r w:rsidR="002D762D" w:rsidRPr="00B377E1">
        <w:rPr>
          <w:sz w:val="24"/>
          <w:szCs w:val="24"/>
        </w:rPr>
        <w:t xml:space="preserve"> di </w:t>
      </w:r>
      <w:r w:rsidR="006C50D1" w:rsidRPr="00B377E1">
        <w:rPr>
          <w:sz w:val="24"/>
          <w:szCs w:val="24"/>
        </w:rPr>
        <w:t>coordinamento con la Procedura 1 (Gestione dei Rapporti con l’OdV)</w:t>
      </w:r>
      <w:r w:rsidR="002D762D" w:rsidRPr="00B377E1">
        <w:rPr>
          <w:sz w:val="24"/>
          <w:szCs w:val="24"/>
        </w:rPr>
        <w:t xml:space="preserve"> al fine di garantire i flussi di comunicazione e segnalazione nei confronti dell’OdV</w:t>
      </w:r>
      <w:r w:rsidR="006C50D1" w:rsidRPr="00B377E1">
        <w:rPr>
          <w:sz w:val="24"/>
          <w:szCs w:val="24"/>
        </w:rPr>
        <w:t xml:space="preserve"> e con il Sistema disciplinare.</w:t>
      </w:r>
    </w:p>
    <w:sectPr w:rsidR="00D04A2C" w:rsidRPr="00B377E1" w:rsidSect="002B028D">
      <w:headerReference w:type="default" r:id="rId10"/>
      <w:headerReference w:type="first" r:id="rId11"/>
      <w:foot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51F7A" w14:textId="77777777" w:rsidR="003F3329" w:rsidRDefault="003F3329" w:rsidP="003B7C7F">
      <w:r>
        <w:separator/>
      </w:r>
    </w:p>
  </w:endnote>
  <w:endnote w:type="continuationSeparator" w:id="0">
    <w:p w14:paraId="362A506F" w14:textId="77777777" w:rsidR="003F3329" w:rsidRDefault="003F3329" w:rsidP="003B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5783" w14:textId="00E520D1" w:rsidR="002B028D" w:rsidRPr="002B028D" w:rsidRDefault="002B028D" w:rsidP="002B028D">
    <w:pPr>
      <w:spacing w:before="120" w:line="276" w:lineRule="auto"/>
      <w:jc w:val="center"/>
      <w:rPr>
        <w:color w:val="000000" w:themeColor="text1"/>
      </w:rPr>
    </w:pPr>
    <w:r>
      <w:rPr>
        <w:color w:val="000000" w:themeColor="text1"/>
      </w:rPr>
      <w:t xml:space="preserve">Tutti i documenti relativi </w:t>
    </w:r>
    <w:r w:rsidRPr="00E42DBB">
      <w:rPr>
        <w:color w:val="000000" w:themeColor="text1"/>
      </w:rPr>
      <w:t xml:space="preserve">al Modello di organizzazione </w:t>
    </w:r>
    <w:r>
      <w:rPr>
        <w:color w:val="000000" w:themeColor="text1"/>
      </w:rPr>
      <w:t>e gestione ex d.lgs. 231/01 costituiscono</w:t>
    </w:r>
    <w:r w:rsidRPr="00E42DBB">
      <w:rPr>
        <w:color w:val="000000" w:themeColor="text1"/>
      </w:rPr>
      <w:t xml:space="preserve"> informazioni strettamente riservate e di proprietà di </w:t>
    </w:r>
    <w:r w:rsidR="005D743E" w:rsidRPr="00266523">
      <w:t xml:space="preserve">ACEA PINEROLESE INDUSTRIALE </w:t>
    </w:r>
    <w:proofErr w:type="spellStart"/>
    <w:r w:rsidR="005D743E" w:rsidRPr="00266523">
      <w:t>S.p.a</w:t>
    </w:r>
    <w:proofErr w:type="spellEnd"/>
    <w:r w:rsidR="00B43E56" w:rsidRPr="00F36CCC">
      <w:t xml:space="preserve"> </w:t>
    </w:r>
    <w:r w:rsidR="00B43E56" w:rsidRPr="00F947B1">
      <w:rPr>
        <w:rFonts w:ascii="Garamond" w:hAnsi="Garamond"/>
      </w:rPr>
      <w:t xml:space="preserve">da </w:t>
    </w:r>
    <w:r w:rsidRPr="00E42DBB">
      <w:rPr>
        <w:color w:val="000000" w:themeColor="text1"/>
      </w:rPr>
      <w:t>non utilizzare per scopi diversi da quelli per cui sono state definite.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6065A" w14:textId="77777777" w:rsidR="003F3329" w:rsidRDefault="003F3329" w:rsidP="003B7C7F">
      <w:r>
        <w:separator/>
      </w:r>
    </w:p>
  </w:footnote>
  <w:footnote w:type="continuationSeparator" w:id="0">
    <w:p w14:paraId="25834B6E" w14:textId="77777777" w:rsidR="003F3329" w:rsidRDefault="003F3329" w:rsidP="003B7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69"/>
      <w:gridCol w:w="2082"/>
      <w:gridCol w:w="1718"/>
      <w:gridCol w:w="2780"/>
    </w:tblGrid>
    <w:tr w:rsidR="003B7C7F" w:rsidRPr="00C04A2F" w14:paraId="5B7743A1" w14:textId="77777777" w:rsidTr="005B3C64">
      <w:trPr>
        <w:cantSplit/>
        <w:trHeight w:val="675"/>
      </w:trPr>
      <w:tc>
        <w:tcPr>
          <w:tcW w:w="2830" w:type="dxa"/>
          <w:vMerge w:val="restart"/>
          <w:tcBorders>
            <w:top w:val="single" w:sz="4" w:space="0" w:color="auto"/>
            <w:left w:val="single" w:sz="4" w:space="0" w:color="auto"/>
            <w:bottom w:val="single" w:sz="4" w:space="0" w:color="auto"/>
            <w:right w:val="nil"/>
          </w:tcBorders>
          <w:vAlign w:val="center"/>
        </w:tcPr>
        <w:p w14:paraId="3E5887AB" w14:textId="0DF9BE40" w:rsidR="003B7C7F" w:rsidRPr="00C04A2F" w:rsidRDefault="005D743E" w:rsidP="002B028D">
          <w:pPr>
            <w:spacing w:before="120" w:after="120"/>
            <w:jc w:val="center"/>
            <w:rPr>
              <w:rFonts w:ascii="Garamond" w:hAnsi="Garamond"/>
              <w:b/>
              <w:sz w:val="22"/>
              <w:szCs w:val="22"/>
            </w:rPr>
          </w:pPr>
          <w:r>
            <w:rPr>
              <w:noProof/>
            </w:rPr>
            <w:drawing>
              <wp:inline distT="0" distB="0" distL="0" distR="0" wp14:anchorId="41045825" wp14:editId="5EB65470">
                <wp:extent cx="1708150" cy="710565"/>
                <wp:effectExtent l="0" t="0" r="6350" b="0"/>
                <wp:docPr id="5" name="Immagine 5" descr="Api nu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i nuo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150" cy="710565"/>
                        </a:xfrm>
                        <a:prstGeom prst="rect">
                          <a:avLst/>
                        </a:prstGeom>
                        <a:noFill/>
                        <a:ln>
                          <a:noFill/>
                        </a:ln>
                      </pic:spPr>
                    </pic:pic>
                  </a:graphicData>
                </a:graphic>
              </wp:inline>
            </w:drawing>
          </w:r>
        </w:p>
      </w:tc>
      <w:tc>
        <w:tcPr>
          <w:tcW w:w="169" w:type="dxa"/>
          <w:vMerge w:val="restart"/>
          <w:tcBorders>
            <w:top w:val="nil"/>
            <w:left w:val="single" w:sz="4" w:space="0" w:color="auto"/>
            <w:bottom w:val="nil"/>
            <w:right w:val="single" w:sz="4" w:space="0" w:color="auto"/>
          </w:tcBorders>
          <w:vAlign w:val="center"/>
        </w:tcPr>
        <w:p w14:paraId="6559907F" w14:textId="77777777" w:rsidR="003B7C7F" w:rsidRPr="00C04A2F" w:rsidRDefault="003B7C7F"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38094F20" w14:textId="728F626A" w:rsidR="003B7C7F" w:rsidRPr="00C04A2F" w:rsidRDefault="009053B2" w:rsidP="002B028D">
          <w:pPr>
            <w:pStyle w:val="Intestazione"/>
            <w:spacing w:before="120" w:after="120"/>
            <w:jc w:val="center"/>
            <w:rPr>
              <w:rFonts w:ascii="Garamond" w:hAnsi="Garamond"/>
              <w:sz w:val="22"/>
              <w:szCs w:val="22"/>
              <w:highlight w:val="yellow"/>
            </w:rPr>
          </w:pPr>
          <w:r>
            <w:rPr>
              <w:sz w:val="22"/>
            </w:rPr>
            <w:t>00.00.2022</w:t>
          </w:r>
        </w:p>
      </w:tc>
      <w:tc>
        <w:tcPr>
          <w:tcW w:w="4498" w:type="dxa"/>
          <w:gridSpan w:val="2"/>
          <w:tcBorders>
            <w:top w:val="single" w:sz="4" w:space="0" w:color="auto"/>
            <w:left w:val="nil"/>
            <w:bottom w:val="single" w:sz="4" w:space="0" w:color="auto"/>
            <w:right w:val="single" w:sz="4" w:space="0" w:color="auto"/>
          </w:tcBorders>
          <w:vAlign w:val="center"/>
        </w:tcPr>
        <w:p w14:paraId="582D432F" w14:textId="77777777" w:rsidR="003B7C7F" w:rsidRPr="00C04A2F" w:rsidRDefault="003B7C7F" w:rsidP="002B028D">
          <w:pPr>
            <w:pStyle w:val="Intestazione"/>
            <w:spacing w:before="120" w:after="120"/>
            <w:jc w:val="center"/>
            <w:rPr>
              <w:rFonts w:ascii="Garamond" w:hAnsi="Garamond"/>
              <w:color w:val="000000"/>
              <w:sz w:val="22"/>
              <w:szCs w:val="22"/>
            </w:rPr>
          </w:pPr>
          <w:r w:rsidRPr="00C04A2F">
            <w:rPr>
              <w:rFonts w:ascii="Garamond" w:hAnsi="Garamond"/>
              <w:color w:val="000000"/>
              <w:sz w:val="22"/>
              <w:szCs w:val="22"/>
            </w:rPr>
            <w:t>MODELLO DI ORGANIZZAZIONE E GESTIONE EX D.LGS. 231/01</w:t>
          </w:r>
        </w:p>
      </w:tc>
    </w:tr>
    <w:tr w:rsidR="003B7C7F" w:rsidRPr="00C04A2F" w14:paraId="2510B477" w14:textId="77777777" w:rsidTr="005B3C64">
      <w:trPr>
        <w:cantSplit/>
        <w:trHeight w:val="319"/>
      </w:trPr>
      <w:tc>
        <w:tcPr>
          <w:tcW w:w="2830" w:type="dxa"/>
          <w:vMerge/>
          <w:tcBorders>
            <w:top w:val="single" w:sz="4" w:space="0" w:color="auto"/>
            <w:left w:val="single" w:sz="4" w:space="0" w:color="auto"/>
            <w:bottom w:val="single" w:sz="4" w:space="0" w:color="auto"/>
            <w:right w:val="nil"/>
          </w:tcBorders>
          <w:vAlign w:val="center"/>
        </w:tcPr>
        <w:p w14:paraId="096A645D" w14:textId="77777777" w:rsidR="003B7C7F" w:rsidRPr="00C04A2F" w:rsidRDefault="003B7C7F" w:rsidP="002B028D">
          <w:pPr>
            <w:pStyle w:val="Intestazione"/>
            <w:spacing w:before="120" w:after="120"/>
            <w:rPr>
              <w:rFonts w:ascii="Garamond" w:hAnsi="Garamond"/>
              <w:sz w:val="22"/>
              <w:szCs w:val="22"/>
            </w:rPr>
          </w:pPr>
        </w:p>
      </w:tc>
      <w:tc>
        <w:tcPr>
          <w:tcW w:w="169" w:type="dxa"/>
          <w:vMerge/>
          <w:tcBorders>
            <w:top w:val="nil"/>
            <w:left w:val="single" w:sz="4" w:space="0" w:color="auto"/>
            <w:bottom w:val="nil"/>
            <w:right w:val="single" w:sz="4" w:space="0" w:color="auto"/>
          </w:tcBorders>
          <w:vAlign w:val="center"/>
        </w:tcPr>
        <w:p w14:paraId="5198F457" w14:textId="77777777" w:rsidR="003B7C7F" w:rsidRPr="00C04A2F" w:rsidRDefault="003B7C7F"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73E27C0D" w14:textId="2BF20C1D" w:rsidR="003B7C7F" w:rsidRPr="00C04A2F" w:rsidRDefault="00A15FCB" w:rsidP="002B028D">
          <w:pPr>
            <w:pStyle w:val="Intestazione"/>
            <w:spacing w:before="120" w:after="120"/>
            <w:jc w:val="center"/>
            <w:rPr>
              <w:rFonts w:ascii="Garamond" w:hAnsi="Garamond"/>
              <w:sz w:val="22"/>
              <w:szCs w:val="22"/>
              <w:highlight w:val="yellow"/>
              <w:lang w:val="fr-FR"/>
            </w:rPr>
          </w:pPr>
          <w:r>
            <w:rPr>
              <w:sz w:val="22"/>
              <w:lang w:val="fr-FR"/>
            </w:rPr>
            <w:t>REV. 2021</w:t>
          </w:r>
          <w:r w:rsidR="009053B2">
            <w:rPr>
              <w:sz w:val="22"/>
              <w:lang w:val="fr-FR"/>
            </w:rPr>
            <w:t>-2022</w:t>
          </w:r>
          <w:r>
            <w:rPr>
              <w:sz w:val="22"/>
              <w:lang w:val="fr-FR"/>
            </w:rPr>
            <w:t>/00</w:t>
          </w:r>
        </w:p>
      </w:tc>
      <w:tc>
        <w:tcPr>
          <w:tcW w:w="1718" w:type="dxa"/>
          <w:tcBorders>
            <w:top w:val="single" w:sz="4" w:space="0" w:color="auto"/>
            <w:left w:val="nil"/>
            <w:bottom w:val="single" w:sz="4" w:space="0" w:color="auto"/>
            <w:right w:val="single" w:sz="4" w:space="0" w:color="auto"/>
          </w:tcBorders>
          <w:vAlign w:val="center"/>
        </w:tcPr>
        <w:p w14:paraId="52BE05BE" w14:textId="03CE1455" w:rsidR="003B7C7F" w:rsidRPr="00C04A2F" w:rsidRDefault="003B7C7F" w:rsidP="002B028D">
          <w:pPr>
            <w:pStyle w:val="Intestazione"/>
            <w:spacing w:before="120" w:after="120"/>
            <w:jc w:val="center"/>
            <w:rPr>
              <w:rFonts w:ascii="Garamond" w:hAnsi="Garamond"/>
              <w:sz w:val="22"/>
              <w:szCs w:val="22"/>
              <w:lang w:val="fr-FR"/>
            </w:rPr>
          </w:pPr>
          <w:r w:rsidRPr="00C04A2F">
            <w:rPr>
              <w:rFonts w:ascii="Garamond" w:hAnsi="Garamond"/>
              <w:sz w:val="22"/>
              <w:szCs w:val="22"/>
              <w:lang w:val="fr-FR"/>
            </w:rPr>
            <w:t xml:space="preserve">Pag. </w:t>
          </w:r>
          <w:r w:rsidR="000B7EC2"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PAGE </w:instrText>
          </w:r>
          <w:r w:rsidR="000B7EC2" w:rsidRPr="00C04A2F">
            <w:rPr>
              <w:rStyle w:val="Numeropagina"/>
              <w:rFonts w:ascii="Garamond" w:hAnsi="Garamond"/>
              <w:sz w:val="22"/>
              <w:szCs w:val="22"/>
            </w:rPr>
            <w:fldChar w:fldCharType="separate"/>
          </w:r>
          <w:r w:rsidR="00C75A3F">
            <w:rPr>
              <w:rStyle w:val="Numeropagina"/>
              <w:rFonts w:ascii="Garamond" w:hAnsi="Garamond"/>
              <w:noProof/>
              <w:sz w:val="22"/>
              <w:szCs w:val="22"/>
            </w:rPr>
            <w:t>4</w:t>
          </w:r>
          <w:r w:rsidR="000B7EC2" w:rsidRPr="00C04A2F">
            <w:rPr>
              <w:rStyle w:val="Numeropagina"/>
              <w:rFonts w:ascii="Garamond" w:hAnsi="Garamond"/>
              <w:sz w:val="22"/>
              <w:szCs w:val="22"/>
            </w:rPr>
            <w:fldChar w:fldCharType="end"/>
          </w:r>
          <w:r w:rsidRPr="00C04A2F">
            <w:rPr>
              <w:rStyle w:val="Numeropagina"/>
              <w:rFonts w:ascii="Garamond" w:hAnsi="Garamond"/>
              <w:sz w:val="22"/>
              <w:szCs w:val="22"/>
            </w:rPr>
            <w:t xml:space="preserve"> di</w:t>
          </w:r>
          <w:r w:rsidR="002B028D">
            <w:rPr>
              <w:rStyle w:val="Numeropagina"/>
              <w:rFonts w:ascii="Garamond" w:hAnsi="Garamond"/>
              <w:sz w:val="22"/>
              <w:szCs w:val="22"/>
            </w:rPr>
            <w:t xml:space="preserve"> </w:t>
          </w:r>
          <w:r w:rsidR="000B7EC2"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NUMPAGES </w:instrText>
          </w:r>
          <w:r w:rsidR="000B7EC2" w:rsidRPr="00C04A2F">
            <w:rPr>
              <w:rStyle w:val="Numeropagina"/>
              <w:rFonts w:ascii="Garamond" w:hAnsi="Garamond"/>
              <w:sz w:val="22"/>
              <w:szCs w:val="22"/>
            </w:rPr>
            <w:fldChar w:fldCharType="separate"/>
          </w:r>
          <w:r w:rsidR="00C75A3F">
            <w:rPr>
              <w:rStyle w:val="Numeropagina"/>
              <w:rFonts w:ascii="Garamond" w:hAnsi="Garamond"/>
              <w:noProof/>
              <w:sz w:val="22"/>
              <w:szCs w:val="22"/>
            </w:rPr>
            <w:t>6</w:t>
          </w:r>
          <w:r w:rsidR="000B7EC2" w:rsidRPr="00C04A2F">
            <w:rPr>
              <w:rStyle w:val="Numeropagina"/>
              <w:rFonts w:ascii="Garamond" w:hAnsi="Garamond"/>
              <w:sz w:val="22"/>
              <w:szCs w:val="22"/>
            </w:rPr>
            <w:fldChar w:fldCharType="end"/>
          </w:r>
        </w:p>
      </w:tc>
      <w:tc>
        <w:tcPr>
          <w:tcW w:w="2780" w:type="dxa"/>
          <w:tcBorders>
            <w:top w:val="single" w:sz="4" w:space="0" w:color="auto"/>
            <w:left w:val="nil"/>
            <w:bottom w:val="single" w:sz="4" w:space="0" w:color="auto"/>
            <w:right w:val="single" w:sz="4" w:space="0" w:color="auto"/>
          </w:tcBorders>
          <w:vAlign w:val="center"/>
        </w:tcPr>
        <w:p w14:paraId="191711C0" w14:textId="44CDF8CD" w:rsidR="003B7C7F" w:rsidRPr="00C04A2F" w:rsidRDefault="00F10970" w:rsidP="002B028D">
          <w:pPr>
            <w:pStyle w:val="Intestazione"/>
            <w:spacing w:before="120" w:after="120"/>
            <w:jc w:val="center"/>
            <w:rPr>
              <w:rFonts w:ascii="Garamond" w:hAnsi="Garamond"/>
              <w:sz w:val="22"/>
              <w:szCs w:val="22"/>
              <w:lang w:val="fr-FR"/>
            </w:rPr>
          </w:pPr>
          <w:r>
            <w:rPr>
              <w:rFonts w:ascii="Garamond" w:hAnsi="Garamond"/>
              <w:sz w:val="22"/>
              <w:szCs w:val="22"/>
              <w:lang w:val="fr-FR"/>
            </w:rPr>
            <w:t>PARTE SPECIALE</w:t>
          </w:r>
        </w:p>
      </w:tc>
    </w:tr>
  </w:tbl>
  <w:p w14:paraId="0CE7F82C" w14:textId="77777777" w:rsidR="003B7C7F" w:rsidRDefault="003B7C7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69"/>
      <w:gridCol w:w="2082"/>
      <w:gridCol w:w="1718"/>
      <w:gridCol w:w="2780"/>
    </w:tblGrid>
    <w:tr w:rsidR="002B028D" w:rsidRPr="00C04A2F" w14:paraId="1BCC1978" w14:textId="77777777" w:rsidTr="003F5C6D">
      <w:trPr>
        <w:cantSplit/>
        <w:trHeight w:val="675"/>
      </w:trPr>
      <w:tc>
        <w:tcPr>
          <w:tcW w:w="2830" w:type="dxa"/>
          <w:vMerge w:val="restart"/>
          <w:tcBorders>
            <w:top w:val="single" w:sz="4" w:space="0" w:color="auto"/>
            <w:left w:val="single" w:sz="4" w:space="0" w:color="auto"/>
            <w:bottom w:val="single" w:sz="4" w:space="0" w:color="auto"/>
            <w:right w:val="nil"/>
          </w:tcBorders>
          <w:vAlign w:val="center"/>
        </w:tcPr>
        <w:p w14:paraId="4BFEF94B" w14:textId="5F8A7B01" w:rsidR="002B028D" w:rsidRPr="00C04A2F" w:rsidRDefault="005D743E" w:rsidP="002B028D">
          <w:pPr>
            <w:spacing w:before="120" w:after="120"/>
            <w:jc w:val="center"/>
            <w:rPr>
              <w:rFonts w:ascii="Garamond" w:hAnsi="Garamond"/>
              <w:b/>
              <w:sz w:val="22"/>
              <w:szCs w:val="22"/>
            </w:rPr>
          </w:pPr>
          <w:r>
            <w:rPr>
              <w:noProof/>
            </w:rPr>
            <w:drawing>
              <wp:inline distT="0" distB="0" distL="0" distR="0" wp14:anchorId="5E9DB545" wp14:editId="63400516">
                <wp:extent cx="1708150" cy="710565"/>
                <wp:effectExtent l="0" t="0" r="6350" b="0"/>
                <wp:docPr id="1" name="Immagine 1" descr="Api nu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i nuo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150" cy="710565"/>
                        </a:xfrm>
                        <a:prstGeom prst="rect">
                          <a:avLst/>
                        </a:prstGeom>
                        <a:noFill/>
                        <a:ln>
                          <a:noFill/>
                        </a:ln>
                      </pic:spPr>
                    </pic:pic>
                  </a:graphicData>
                </a:graphic>
              </wp:inline>
            </w:drawing>
          </w:r>
        </w:p>
      </w:tc>
      <w:tc>
        <w:tcPr>
          <w:tcW w:w="169" w:type="dxa"/>
          <w:vMerge w:val="restart"/>
          <w:tcBorders>
            <w:top w:val="nil"/>
            <w:left w:val="single" w:sz="4" w:space="0" w:color="auto"/>
            <w:bottom w:val="nil"/>
            <w:right w:val="single" w:sz="4" w:space="0" w:color="auto"/>
          </w:tcBorders>
          <w:vAlign w:val="center"/>
        </w:tcPr>
        <w:p w14:paraId="0FAE9288" w14:textId="77777777" w:rsidR="002B028D" w:rsidRPr="00C04A2F" w:rsidRDefault="002B028D"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37382E8B" w14:textId="61923A32" w:rsidR="002B028D" w:rsidRPr="00C04A2F" w:rsidRDefault="005D743E" w:rsidP="002B028D">
          <w:pPr>
            <w:pStyle w:val="Intestazione"/>
            <w:spacing w:before="120" w:after="120"/>
            <w:jc w:val="center"/>
            <w:rPr>
              <w:rFonts w:ascii="Garamond" w:hAnsi="Garamond"/>
              <w:sz w:val="22"/>
              <w:szCs w:val="22"/>
              <w:highlight w:val="yellow"/>
            </w:rPr>
          </w:pPr>
          <w:r>
            <w:rPr>
              <w:sz w:val="22"/>
            </w:rPr>
            <w:t>00.00.202</w:t>
          </w:r>
          <w:r w:rsidR="0054607F">
            <w:rPr>
              <w:sz w:val="22"/>
            </w:rPr>
            <w:t>3</w:t>
          </w:r>
        </w:p>
      </w:tc>
      <w:tc>
        <w:tcPr>
          <w:tcW w:w="4498" w:type="dxa"/>
          <w:gridSpan w:val="2"/>
          <w:tcBorders>
            <w:top w:val="single" w:sz="4" w:space="0" w:color="auto"/>
            <w:left w:val="nil"/>
            <w:bottom w:val="single" w:sz="4" w:space="0" w:color="auto"/>
            <w:right w:val="single" w:sz="4" w:space="0" w:color="auto"/>
          </w:tcBorders>
          <w:vAlign w:val="center"/>
        </w:tcPr>
        <w:p w14:paraId="015E5AC0" w14:textId="77777777" w:rsidR="002B028D" w:rsidRPr="00C04A2F" w:rsidRDefault="002B028D" w:rsidP="002B028D">
          <w:pPr>
            <w:pStyle w:val="Intestazione"/>
            <w:spacing w:before="120" w:after="120"/>
            <w:jc w:val="center"/>
            <w:rPr>
              <w:rFonts w:ascii="Garamond" w:hAnsi="Garamond"/>
              <w:color w:val="000000"/>
              <w:sz w:val="22"/>
              <w:szCs w:val="22"/>
            </w:rPr>
          </w:pPr>
          <w:r w:rsidRPr="00C04A2F">
            <w:rPr>
              <w:rFonts w:ascii="Garamond" w:hAnsi="Garamond"/>
              <w:color w:val="000000"/>
              <w:sz w:val="22"/>
              <w:szCs w:val="22"/>
            </w:rPr>
            <w:t>MODELLO DI ORGANIZZAZIONE E GESTIONE EX D.LGS. 231/01</w:t>
          </w:r>
        </w:p>
      </w:tc>
    </w:tr>
    <w:tr w:rsidR="002B028D" w:rsidRPr="00C04A2F" w14:paraId="3BE5C78C" w14:textId="77777777" w:rsidTr="003F5C6D">
      <w:trPr>
        <w:cantSplit/>
        <w:trHeight w:val="319"/>
      </w:trPr>
      <w:tc>
        <w:tcPr>
          <w:tcW w:w="2830" w:type="dxa"/>
          <w:vMerge/>
          <w:tcBorders>
            <w:top w:val="single" w:sz="4" w:space="0" w:color="auto"/>
            <w:left w:val="single" w:sz="4" w:space="0" w:color="auto"/>
            <w:bottom w:val="single" w:sz="4" w:space="0" w:color="auto"/>
            <w:right w:val="nil"/>
          </w:tcBorders>
          <w:vAlign w:val="center"/>
        </w:tcPr>
        <w:p w14:paraId="7FF9E064" w14:textId="77777777" w:rsidR="002B028D" w:rsidRPr="00C04A2F" w:rsidRDefault="002B028D" w:rsidP="002B028D">
          <w:pPr>
            <w:pStyle w:val="Intestazione"/>
            <w:spacing w:before="120" w:after="120"/>
            <w:rPr>
              <w:rFonts w:ascii="Garamond" w:hAnsi="Garamond"/>
              <w:sz w:val="22"/>
              <w:szCs w:val="22"/>
            </w:rPr>
          </w:pPr>
        </w:p>
      </w:tc>
      <w:tc>
        <w:tcPr>
          <w:tcW w:w="169" w:type="dxa"/>
          <w:vMerge/>
          <w:tcBorders>
            <w:top w:val="nil"/>
            <w:left w:val="single" w:sz="4" w:space="0" w:color="auto"/>
            <w:bottom w:val="nil"/>
            <w:right w:val="single" w:sz="4" w:space="0" w:color="auto"/>
          </w:tcBorders>
          <w:vAlign w:val="center"/>
        </w:tcPr>
        <w:p w14:paraId="302252D4" w14:textId="77777777" w:rsidR="002B028D" w:rsidRPr="00C04A2F" w:rsidRDefault="002B028D" w:rsidP="002B028D">
          <w:pPr>
            <w:pStyle w:val="Intestazione"/>
            <w:spacing w:before="120" w:after="120"/>
            <w:rPr>
              <w:rFonts w:ascii="Garamond" w:hAnsi="Garamond"/>
              <w:sz w:val="22"/>
              <w:szCs w:val="22"/>
            </w:rPr>
          </w:pPr>
        </w:p>
      </w:tc>
      <w:tc>
        <w:tcPr>
          <w:tcW w:w="2082" w:type="dxa"/>
          <w:tcBorders>
            <w:top w:val="single" w:sz="4" w:space="0" w:color="auto"/>
            <w:left w:val="nil"/>
            <w:bottom w:val="single" w:sz="4" w:space="0" w:color="auto"/>
            <w:right w:val="single" w:sz="4" w:space="0" w:color="auto"/>
          </w:tcBorders>
          <w:vAlign w:val="center"/>
        </w:tcPr>
        <w:p w14:paraId="2FD05FDD" w14:textId="60ABC3DD" w:rsidR="002B028D" w:rsidRPr="00C04A2F" w:rsidRDefault="00B43E56" w:rsidP="002B028D">
          <w:pPr>
            <w:pStyle w:val="Intestazione"/>
            <w:spacing w:before="120" w:after="120"/>
            <w:jc w:val="center"/>
            <w:rPr>
              <w:rFonts w:ascii="Garamond" w:hAnsi="Garamond"/>
              <w:sz w:val="22"/>
              <w:szCs w:val="22"/>
              <w:highlight w:val="yellow"/>
              <w:lang w:val="fr-FR"/>
            </w:rPr>
          </w:pPr>
          <w:r>
            <w:rPr>
              <w:sz w:val="22"/>
              <w:lang w:val="fr-FR"/>
            </w:rPr>
            <w:t xml:space="preserve">REV. </w:t>
          </w:r>
          <w:r w:rsidR="0054607F">
            <w:rPr>
              <w:sz w:val="22"/>
              <w:lang w:val="fr-FR"/>
            </w:rPr>
            <w:t>2023</w:t>
          </w:r>
          <w:r>
            <w:rPr>
              <w:sz w:val="22"/>
              <w:lang w:val="fr-FR"/>
            </w:rPr>
            <w:t>/</w:t>
          </w:r>
          <w:r w:rsidR="00B06F61">
            <w:rPr>
              <w:sz w:val="22"/>
              <w:lang w:val="fr-FR"/>
            </w:rPr>
            <w:t>00</w:t>
          </w:r>
        </w:p>
      </w:tc>
      <w:tc>
        <w:tcPr>
          <w:tcW w:w="1718" w:type="dxa"/>
          <w:tcBorders>
            <w:top w:val="single" w:sz="4" w:space="0" w:color="auto"/>
            <w:left w:val="nil"/>
            <w:bottom w:val="single" w:sz="4" w:space="0" w:color="auto"/>
            <w:right w:val="single" w:sz="4" w:space="0" w:color="auto"/>
          </w:tcBorders>
          <w:vAlign w:val="center"/>
        </w:tcPr>
        <w:p w14:paraId="67FA7ABF" w14:textId="77777777" w:rsidR="002B028D" w:rsidRPr="00C04A2F" w:rsidRDefault="002B028D" w:rsidP="002B028D">
          <w:pPr>
            <w:pStyle w:val="Intestazione"/>
            <w:spacing w:before="120" w:after="120"/>
            <w:jc w:val="center"/>
            <w:rPr>
              <w:rFonts w:ascii="Garamond" w:hAnsi="Garamond"/>
              <w:sz w:val="22"/>
              <w:szCs w:val="22"/>
              <w:lang w:val="fr-FR"/>
            </w:rPr>
          </w:pPr>
          <w:r w:rsidRPr="00C04A2F">
            <w:rPr>
              <w:rFonts w:ascii="Garamond" w:hAnsi="Garamond"/>
              <w:sz w:val="22"/>
              <w:szCs w:val="22"/>
              <w:lang w:val="fr-FR"/>
            </w:rPr>
            <w:t xml:space="preserve">Pag. </w:t>
          </w:r>
          <w:r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PAGE </w:instrText>
          </w:r>
          <w:r w:rsidRPr="00C04A2F">
            <w:rPr>
              <w:rStyle w:val="Numeropagina"/>
              <w:rFonts w:ascii="Garamond" w:hAnsi="Garamond"/>
              <w:sz w:val="22"/>
              <w:szCs w:val="22"/>
            </w:rPr>
            <w:fldChar w:fldCharType="separate"/>
          </w:r>
          <w:r>
            <w:rPr>
              <w:rStyle w:val="Numeropagina"/>
              <w:rFonts w:ascii="Garamond" w:hAnsi="Garamond"/>
              <w:noProof/>
              <w:sz w:val="22"/>
              <w:szCs w:val="22"/>
            </w:rPr>
            <w:t>4</w:t>
          </w:r>
          <w:r w:rsidRPr="00C04A2F">
            <w:rPr>
              <w:rStyle w:val="Numeropagina"/>
              <w:rFonts w:ascii="Garamond" w:hAnsi="Garamond"/>
              <w:sz w:val="22"/>
              <w:szCs w:val="22"/>
            </w:rPr>
            <w:fldChar w:fldCharType="end"/>
          </w:r>
          <w:r w:rsidRPr="00C04A2F">
            <w:rPr>
              <w:rStyle w:val="Numeropagina"/>
              <w:rFonts w:ascii="Garamond" w:hAnsi="Garamond"/>
              <w:sz w:val="22"/>
              <w:szCs w:val="22"/>
            </w:rPr>
            <w:t xml:space="preserve"> di</w:t>
          </w:r>
          <w:r>
            <w:rPr>
              <w:rStyle w:val="Numeropagina"/>
              <w:rFonts w:ascii="Garamond" w:hAnsi="Garamond"/>
              <w:sz w:val="22"/>
              <w:szCs w:val="22"/>
            </w:rPr>
            <w:t xml:space="preserve"> </w:t>
          </w:r>
          <w:r w:rsidRPr="00C04A2F">
            <w:rPr>
              <w:rStyle w:val="Numeropagina"/>
              <w:rFonts w:ascii="Garamond" w:hAnsi="Garamond"/>
              <w:sz w:val="22"/>
              <w:szCs w:val="22"/>
            </w:rPr>
            <w:fldChar w:fldCharType="begin"/>
          </w:r>
          <w:r w:rsidRPr="00C04A2F">
            <w:rPr>
              <w:rStyle w:val="Numeropagina"/>
              <w:rFonts w:ascii="Garamond" w:hAnsi="Garamond"/>
              <w:sz w:val="22"/>
              <w:szCs w:val="22"/>
            </w:rPr>
            <w:instrText xml:space="preserve"> NUMPAGES </w:instrText>
          </w:r>
          <w:r w:rsidRPr="00C04A2F">
            <w:rPr>
              <w:rStyle w:val="Numeropagina"/>
              <w:rFonts w:ascii="Garamond" w:hAnsi="Garamond"/>
              <w:sz w:val="22"/>
              <w:szCs w:val="22"/>
            </w:rPr>
            <w:fldChar w:fldCharType="separate"/>
          </w:r>
          <w:r>
            <w:rPr>
              <w:rStyle w:val="Numeropagina"/>
              <w:rFonts w:ascii="Garamond" w:hAnsi="Garamond"/>
              <w:noProof/>
              <w:sz w:val="22"/>
              <w:szCs w:val="22"/>
            </w:rPr>
            <w:t>6</w:t>
          </w:r>
          <w:r w:rsidRPr="00C04A2F">
            <w:rPr>
              <w:rStyle w:val="Numeropagina"/>
              <w:rFonts w:ascii="Garamond" w:hAnsi="Garamond"/>
              <w:sz w:val="22"/>
              <w:szCs w:val="22"/>
            </w:rPr>
            <w:fldChar w:fldCharType="end"/>
          </w:r>
        </w:p>
      </w:tc>
      <w:tc>
        <w:tcPr>
          <w:tcW w:w="2780" w:type="dxa"/>
          <w:tcBorders>
            <w:top w:val="single" w:sz="4" w:space="0" w:color="auto"/>
            <w:left w:val="nil"/>
            <w:bottom w:val="single" w:sz="4" w:space="0" w:color="auto"/>
            <w:right w:val="single" w:sz="4" w:space="0" w:color="auto"/>
          </w:tcBorders>
          <w:vAlign w:val="center"/>
        </w:tcPr>
        <w:p w14:paraId="0F43ECF2" w14:textId="77777777" w:rsidR="002B028D" w:rsidRPr="00C04A2F" w:rsidRDefault="002B028D" w:rsidP="002B028D">
          <w:pPr>
            <w:pStyle w:val="Intestazione"/>
            <w:spacing w:before="120" w:after="120"/>
            <w:jc w:val="center"/>
            <w:rPr>
              <w:rFonts w:ascii="Garamond" w:hAnsi="Garamond"/>
              <w:sz w:val="22"/>
              <w:szCs w:val="22"/>
              <w:lang w:val="fr-FR"/>
            </w:rPr>
          </w:pPr>
          <w:r>
            <w:rPr>
              <w:rFonts w:ascii="Garamond" w:hAnsi="Garamond"/>
              <w:sz w:val="22"/>
              <w:szCs w:val="22"/>
              <w:lang w:val="fr-FR"/>
            </w:rPr>
            <w:t>PARTE SPECIALE</w:t>
          </w:r>
        </w:p>
      </w:tc>
    </w:tr>
  </w:tbl>
  <w:p w14:paraId="10B46F7A" w14:textId="77777777" w:rsidR="002B028D" w:rsidRDefault="002B028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038"/>
    <w:multiLevelType w:val="hybridMultilevel"/>
    <w:tmpl w:val="F7B8E8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3701A"/>
    <w:multiLevelType w:val="hybridMultilevel"/>
    <w:tmpl w:val="D856E84E"/>
    <w:lvl w:ilvl="0" w:tplc="04100003">
      <w:start w:val="1"/>
      <w:numFmt w:val="bullet"/>
      <w:lvlText w:val="o"/>
      <w:lvlJc w:val="left"/>
      <w:pPr>
        <w:ind w:left="2136" w:hanging="360"/>
      </w:pPr>
      <w:rPr>
        <w:rFonts w:ascii="Courier New" w:hAnsi="Courier New" w:cs="Courier New" w:hint="default"/>
      </w:rPr>
    </w:lvl>
    <w:lvl w:ilvl="1" w:tplc="04100003">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 w15:restartNumberingAfterBreak="0">
    <w:nsid w:val="11726487"/>
    <w:multiLevelType w:val="hybridMultilevel"/>
    <w:tmpl w:val="A9B63BE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7A17D2"/>
    <w:multiLevelType w:val="hybridMultilevel"/>
    <w:tmpl w:val="C4D81A92"/>
    <w:lvl w:ilvl="0" w:tplc="91D62470">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A238BC"/>
    <w:multiLevelType w:val="hybridMultilevel"/>
    <w:tmpl w:val="95289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F24878"/>
    <w:multiLevelType w:val="hybridMultilevel"/>
    <w:tmpl w:val="52CCE28E"/>
    <w:lvl w:ilvl="0" w:tplc="9E662D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D94692"/>
    <w:multiLevelType w:val="hybridMultilevel"/>
    <w:tmpl w:val="37AAE99C"/>
    <w:lvl w:ilvl="0" w:tplc="0410001B">
      <w:start w:val="1"/>
      <w:numFmt w:val="lowerRoman"/>
      <w:lvlText w:val="%1."/>
      <w:lvlJc w:val="righ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7" w15:restartNumberingAfterBreak="0">
    <w:nsid w:val="208A176D"/>
    <w:multiLevelType w:val="hybridMultilevel"/>
    <w:tmpl w:val="E79CE93A"/>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DB4EF0"/>
    <w:multiLevelType w:val="hybridMultilevel"/>
    <w:tmpl w:val="8876B906"/>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E325AB"/>
    <w:multiLevelType w:val="hybridMultilevel"/>
    <w:tmpl w:val="9F422744"/>
    <w:lvl w:ilvl="0" w:tplc="1D3E5318">
      <w:start w:val="1"/>
      <w:numFmt w:val="decimal"/>
      <w:pStyle w:val="Titolo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B8B3B38"/>
    <w:multiLevelType w:val="hybridMultilevel"/>
    <w:tmpl w:val="371A57AE"/>
    <w:lvl w:ilvl="0" w:tplc="F3546552">
      <w:numFmt w:val="decimal"/>
      <w:lvlText w:val="­"/>
      <w:lvlJc w:val="left"/>
      <w:pPr>
        <w:ind w:left="1068" w:hanging="360"/>
      </w:pPr>
      <w:rPr>
        <w:rFonts w:ascii="Courier New" w:hAnsi="Courier New" w:cs="Times New Roman" w:hint="default"/>
      </w:rPr>
    </w:lvl>
    <w:lvl w:ilvl="1" w:tplc="F3546552">
      <w:numFmt w:val="decimal"/>
      <w:lvlText w:val="­"/>
      <w:lvlJc w:val="left"/>
      <w:pPr>
        <w:ind w:left="786" w:hanging="360"/>
      </w:pPr>
      <w:rPr>
        <w:rFonts w:ascii="Courier New" w:hAnsi="Courier New" w:cs="Times New Roman" w:hint="default"/>
      </w:rPr>
    </w:lvl>
    <w:lvl w:ilvl="2" w:tplc="04100001">
      <w:start w:val="1"/>
      <w:numFmt w:val="decimal"/>
      <w:lvlText w:val="%3."/>
      <w:lvlJc w:val="left"/>
      <w:pPr>
        <w:tabs>
          <w:tab w:val="num" w:pos="2508"/>
        </w:tabs>
        <w:ind w:left="2508" w:hanging="360"/>
      </w:pPr>
    </w:lvl>
    <w:lvl w:ilvl="3" w:tplc="04100001">
      <w:start w:val="1"/>
      <w:numFmt w:val="decimal"/>
      <w:lvlText w:val="%4."/>
      <w:lvlJc w:val="left"/>
      <w:pPr>
        <w:tabs>
          <w:tab w:val="num" w:pos="3228"/>
        </w:tabs>
        <w:ind w:left="3228" w:hanging="360"/>
      </w:pPr>
    </w:lvl>
    <w:lvl w:ilvl="4" w:tplc="04100003">
      <w:start w:val="1"/>
      <w:numFmt w:val="decimal"/>
      <w:lvlText w:val="%5."/>
      <w:lvlJc w:val="left"/>
      <w:pPr>
        <w:tabs>
          <w:tab w:val="num" w:pos="3948"/>
        </w:tabs>
        <w:ind w:left="3948" w:hanging="360"/>
      </w:pPr>
    </w:lvl>
    <w:lvl w:ilvl="5" w:tplc="04100005">
      <w:start w:val="1"/>
      <w:numFmt w:val="decimal"/>
      <w:lvlText w:val="%6."/>
      <w:lvlJc w:val="left"/>
      <w:pPr>
        <w:tabs>
          <w:tab w:val="num" w:pos="4668"/>
        </w:tabs>
        <w:ind w:left="4668" w:hanging="360"/>
      </w:pPr>
    </w:lvl>
    <w:lvl w:ilvl="6" w:tplc="04100001">
      <w:start w:val="1"/>
      <w:numFmt w:val="decimal"/>
      <w:lvlText w:val="%7."/>
      <w:lvlJc w:val="left"/>
      <w:pPr>
        <w:tabs>
          <w:tab w:val="num" w:pos="5388"/>
        </w:tabs>
        <w:ind w:left="5388" w:hanging="360"/>
      </w:pPr>
    </w:lvl>
    <w:lvl w:ilvl="7" w:tplc="04100003">
      <w:start w:val="1"/>
      <w:numFmt w:val="decimal"/>
      <w:lvlText w:val="%8."/>
      <w:lvlJc w:val="left"/>
      <w:pPr>
        <w:tabs>
          <w:tab w:val="num" w:pos="6108"/>
        </w:tabs>
        <w:ind w:left="6108" w:hanging="360"/>
      </w:pPr>
    </w:lvl>
    <w:lvl w:ilvl="8" w:tplc="04100005">
      <w:start w:val="1"/>
      <w:numFmt w:val="decimal"/>
      <w:lvlText w:val="%9."/>
      <w:lvlJc w:val="left"/>
      <w:pPr>
        <w:tabs>
          <w:tab w:val="num" w:pos="6828"/>
        </w:tabs>
        <w:ind w:left="6828" w:hanging="360"/>
      </w:pPr>
    </w:lvl>
  </w:abstractNum>
  <w:abstractNum w:abstractNumId="11" w15:restartNumberingAfterBreak="0">
    <w:nsid w:val="2C085CF1"/>
    <w:multiLevelType w:val="hybridMultilevel"/>
    <w:tmpl w:val="7C98321A"/>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318504B5"/>
    <w:multiLevelType w:val="hybridMultilevel"/>
    <w:tmpl w:val="9384AB74"/>
    <w:lvl w:ilvl="0" w:tplc="7300470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4D3F16"/>
    <w:multiLevelType w:val="hybridMultilevel"/>
    <w:tmpl w:val="0C547766"/>
    <w:lvl w:ilvl="0" w:tplc="37E0141E">
      <w:start w:val="30"/>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FE4EA8"/>
    <w:multiLevelType w:val="hybridMultilevel"/>
    <w:tmpl w:val="8904FED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4516D6E"/>
    <w:multiLevelType w:val="hybridMultilevel"/>
    <w:tmpl w:val="D6FC1D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5E907CB"/>
    <w:multiLevelType w:val="hybridMultilevel"/>
    <w:tmpl w:val="369681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1F9667A"/>
    <w:multiLevelType w:val="hybridMultilevel"/>
    <w:tmpl w:val="43E2870A"/>
    <w:lvl w:ilvl="0" w:tplc="7300470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9052BCD"/>
    <w:multiLevelType w:val="hybridMultilevel"/>
    <w:tmpl w:val="0F2A09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40155E"/>
    <w:multiLevelType w:val="hybridMultilevel"/>
    <w:tmpl w:val="34203092"/>
    <w:lvl w:ilvl="0" w:tplc="814CCF4C">
      <w:start w:val="1"/>
      <w:numFmt w:val="bullet"/>
      <w:lvlText w:val="-"/>
      <w:lvlJc w:val="left"/>
      <w:pPr>
        <w:ind w:left="720" w:hanging="360"/>
      </w:pPr>
      <w:rPr>
        <w:rFonts w:ascii="Bookman Old Style" w:eastAsia="Times New Roman" w:hAnsi="Bookman Old Style"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C7E3095"/>
    <w:multiLevelType w:val="hybridMultilevel"/>
    <w:tmpl w:val="57F6E14C"/>
    <w:lvl w:ilvl="0" w:tplc="C694A9C2">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D713E81"/>
    <w:multiLevelType w:val="hybridMultilevel"/>
    <w:tmpl w:val="DDE8B724"/>
    <w:lvl w:ilvl="0" w:tplc="C694A9C2">
      <w:start w:val="1"/>
      <w:numFmt w:val="decimal"/>
      <w:lvlText w:val="%1."/>
      <w:lvlJc w:val="left"/>
      <w:pPr>
        <w:ind w:left="720" w:hanging="360"/>
      </w:pPr>
      <w:rPr>
        <w:rFonts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35007184">
    <w:abstractNumId w:val="9"/>
  </w:num>
  <w:num w:numId="2" w16cid:durableId="1503937041">
    <w:abstractNumId w:val="7"/>
  </w:num>
  <w:num w:numId="3" w16cid:durableId="1228302116">
    <w:abstractNumId w:val="1"/>
  </w:num>
  <w:num w:numId="4" w16cid:durableId="1569415453">
    <w:abstractNumId w:val="19"/>
  </w:num>
  <w:num w:numId="5" w16cid:durableId="1671830685">
    <w:abstractNumId w:val="8"/>
  </w:num>
  <w:num w:numId="6" w16cid:durableId="1554848587">
    <w:abstractNumId w:val="16"/>
  </w:num>
  <w:num w:numId="7" w16cid:durableId="887840995">
    <w:abstractNumId w:val="3"/>
  </w:num>
  <w:num w:numId="8" w16cid:durableId="1993680125">
    <w:abstractNumId w:val="11"/>
  </w:num>
  <w:num w:numId="9" w16cid:durableId="1073434035">
    <w:abstractNumId w:val="0"/>
  </w:num>
  <w:num w:numId="10" w16cid:durableId="1036394020">
    <w:abstractNumId w:val="2"/>
  </w:num>
  <w:num w:numId="11" w16cid:durableId="1653756752">
    <w:abstractNumId w:val="20"/>
  </w:num>
  <w:num w:numId="12" w16cid:durableId="305160972">
    <w:abstractNumId w:val="14"/>
  </w:num>
  <w:num w:numId="13" w16cid:durableId="1902784520">
    <w:abstractNumId w:val="21"/>
  </w:num>
  <w:num w:numId="14" w16cid:durableId="1575504926">
    <w:abstractNumId w:val="6"/>
  </w:num>
  <w:num w:numId="15" w16cid:durableId="1330864332">
    <w:abstractNumId w:val="4"/>
  </w:num>
  <w:num w:numId="16" w16cid:durableId="54427114">
    <w:abstractNumId w:val="15"/>
  </w:num>
  <w:num w:numId="17" w16cid:durableId="852187519">
    <w:abstractNumId w:val="18"/>
  </w:num>
  <w:num w:numId="18" w16cid:durableId="2142114627">
    <w:abstractNumId w:val="5"/>
  </w:num>
  <w:num w:numId="19" w16cid:durableId="784301923">
    <w:abstractNumId w:val="13"/>
  </w:num>
  <w:num w:numId="20" w16cid:durableId="1297492052">
    <w:abstractNumId w:val="10"/>
  </w:num>
  <w:num w:numId="21" w16cid:durableId="1951353594">
    <w:abstractNumId w:val="17"/>
  </w:num>
  <w:num w:numId="22" w16cid:durableId="6857916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C7F"/>
    <w:rsid w:val="00023799"/>
    <w:rsid w:val="000740CC"/>
    <w:rsid w:val="000B7EC2"/>
    <w:rsid w:val="000C0A2A"/>
    <w:rsid w:val="001000C3"/>
    <w:rsid w:val="00104362"/>
    <w:rsid w:val="001561E9"/>
    <w:rsid w:val="00166305"/>
    <w:rsid w:val="001B01A2"/>
    <w:rsid w:val="00260F3E"/>
    <w:rsid w:val="002B028D"/>
    <w:rsid w:val="002C3EB9"/>
    <w:rsid w:val="002D762D"/>
    <w:rsid w:val="003A4097"/>
    <w:rsid w:val="003B7C7F"/>
    <w:rsid w:val="003D4EFE"/>
    <w:rsid w:val="003F3329"/>
    <w:rsid w:val="003F5868"/>
    <w:rsid w:val="0043298B"/>
    <w:rsid w:val="00485047"/>
    <w:rsid w:val="005339B7"/>
    <w:rsid w:val="005404E0"/>
    <w:rsid w:val="0054607F"/>
    <w:rsid w:val="005647B1"/>
    <w:rsid w:val="005D743E"/>
    <w:rsid w:val="00661E72"/>
    <w:rsid w:val="00676C1A"/>
    <w:rsid w:val="006C50D1"/>
    <w:rsid w:val="006E51CA"/>
    <w:rsid w:val="00750442"/>
    <w:rsid w:val="0075268B"/>
    <w:rsid w:val="007763D5"/>
    <w:rsid w:val="007D215C"/>
    <w:rsid w:val="00803D9D"/>
    <w:rsid w:val="00822343"/>
    <w:rsid w:val="0088418E"/>
    <w:rsid w:val="008B12C2"/>
    <w:rsid w:val="009053B2"/>
    <w:rsid w:val="009716C4"/>
    <w:rsid w:val="009A1485"/>
    <w:rsid w:val="009C0585"/>
    <w:rsid w:val="009F16A7"/>
    <w:rsid w:val="00A15FCB"/>
    <w:rsid w:val="00AC7BB8"/>
    <w:rsid w:val="00AD48EE"/>
    <w:rsid w:val="00B06F61"/>
    <w:rsid w:val="00B11D80"/>
    <w:rsid w:val="00B376CD"/>
    <w:rsid w:val="00B377E1"/>
    <w:rsid w:val="00B43E56"/>
    <w:rsid w:val="00B5067F"/>
    <w:rsid w:val="00B57160"/>
    <w:rsid w:val="00B57393"/>
    <w:rsid w:val="00BB1B0E"/>
    <w:rsid w:val="00BF139F"/>
    <w:rsid w:val="00C1144F"/>
    <w:rsid w:val="00C1574F"/>
    <w:rsid w:val="00C353BA"/>
    <w:rsid w:val="00C52345"/>
    <w:rsid w:val="00C75A3F"/>
    <w:rsid w:val="00CA6AC0"/>
    <w:rsid w:val="00CB668B"/>
    <w:rsid w:val="00CF768E"/>
    <w:rsid w:val="00D04A2C"/>
    <w:rsid w:val="00D11CBD"/>
    <w:rsid w:val="00DD5007"/>
    <w:rsid w:val="00E56C01"/>
    <w:rsid w:val="00E9156F"/>
    <w:rsid w:val="00EB0952"/>
    <w:rsid w:val="00EB52E7"/>
    <w:rsid w:val="00EE4327"/>
    <w:rsid w:val="00EF7B8C"/>
    <w:rsid w:val="00F10970"/>
    <w:rsid w:val="00F86710"/>
    <w:rsid w:val="00F96931"/>
    <w:rsid w:val="00FD17E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0CC7D"/>
  <w15:docId w15:val="{FCA9A952-FAD5-4CB0-A6F3-E6393A2ED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B7C7F"/>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75268B"/>
    <w:pPr>
      <w:keepNext/>
      <w:numPr>
        <w:numId w:val="1"/>
      </w:numPr>
      <w:spacing w:before="240" w:after="60"/>
      <w:outlineLvl w:val="0"/>
    </w:pPr>
    <w:rPr>
      <w:rFonts w:cs="Arial"/>
      <w:b/>
      <w:bCs/>
      <w:kern w:val="32"/>
      <w:szCs w:val="32"/>
    </w:rPr>
  </w:style>
  <w:style w:type="paragraph" w:styleId="Titolo2">
    <w:name w:val="heading 2"/>
    <w:basedOn w:val="Normale"/>
    <w:next w:val="Normale"/>
    <w:link w:val="Titolo2Carattere"/>
    <w:uiPriority w:val="9"/>
    <w:unhideWhenUsed/>
    <w:qFormat/>
    <w:rsid w:val="006C50D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5268B"/>
    <w:rPr>
      <w:rFonts w:ascii="Times New Roman" w:eastAsia="Times New Roman" w:hAnsi="Times New Roman" w:cs="Arial"/>
      <w:b/>
      <w:bCs/>
      <w:kern w:val="32"/>
      <w:szCs w:val="32"/>
      <w:lang w:eastAsia="it-IT"/>
    </w:rPr>
  </w:style>
  <w:style w:type="paragraph" w:styleId="Intestazione">
    <w:name w:val="header"/>
    <w:basedOn w:val="Normale"/>
    <w:link w:val="IntestazioneCarattere"/>
    <w:rsid w:val="003B7C7F"/>
    <w:pPr>
      <w:tabs>
        <w:tab w:val="center" w:pos="4819"/>
        <w:tab w:val="right" w:pos="9638"/>
      </w:tabs>
    </w:pPr>
  </w:style>
  <w:style w:type="character" w:customStyle="1" w:styleId="IntestazioneCarattere">
    <w:name w:val="Intestazione Carattere"/>
    <w:basedOn w:val="Carpredefinitoparagrafo"/>
    <w:link w:val="Intestazione"/>
    <w:rsid w:val="003B7C7F"/>
    <w:rPr>
      <w:rFonts w:ascii="Times New Roman" w:eastAsia="Times New Roman" w:hAnsi="Times New Roman" w:cs="Times New Roman"/>
      <w:sz w:val="20"/>
      <w:szCs w:val="20"/>
      <w:lang w:eastAsia="it-IT"/>
    </w:rPr>
  </w:style>
  <w:style w:type="character" w:styleId="Numeropagina">
    <w:name w:val="page number"/>
    <w:basedOn w:val="Carpredefinitoparagrafo"/>
    <w:rsid w:val="003B7C7F"/>
  </w:style>
  <w:style w:type="paragraph" w:styleId="Pidipagina">
    <w:name w:val="footer"/>
    <w:basedOn w:val="Normale"/>
    <w:link w:val="PidipaginaCarattere"/>
    <w:uiPriority w:val="99"/>
    <w:unhideWhenUsed/>
    <w:rsid w:val="003B7C7F"/>
    <w:pPr>
      <w:tabs>
        <w:tab w:val="center" w:pos="4819"/>
        <w:tab w:val="right" w:pos="9638"/>
      </w:tabs>
    </w:pPr>
  </w:style>
  <w:style w:type="character" w:customStyle="1" w:styleId="PidipaginaCarattere">
    <w:name w:val="Piè di pagina Carattere"/>
    <w:basedOn w:val="Carpredefinitoparagrafo"/>
    <w:link w:val="Pidipagina"/>
    <w:uiPriority w:val="99"/>
    <w:rsid w:val="003B7C7F"/>
    <w:rPr>
      <w:rFonts w:ascii="Times New Roman" w:eastAsia="Times New Roman" w:hAnsi="Times New Roman" w:cs="Times New Roman"/>
      <w:sz w:val="20"/>
      <w:szCs w:val="20"/>
      <w:lang w:eastAsia="it-IT"/>
    </w:rPr>
  </w:style>
  <w:style w:type="paragraph" w:styleId="Paragrafoelenco">
    <w:name w:val="List Paragraph"/>
    <w:basedOn w:val="Normale"/>
    <w:uiPriority w:val="72"/>
    <w:qFormat/>
    <w:rsid w:val="003B7C7F"/>
    <w:pPr>
      <w:ind w:left="708"/>
    </w:pPr>
  </w:style>
  <w:style w:type="paragraph" w:styleId="Testofumetto">
    <w:name w:val="Balloon Text"/>
    <w:basedOn w:val="Normale"/>
    <w:link w:val="TestofumettoCarattere"/>
    <w:uiPriority w:val="99"/>
    <w:semiHidden/>
    <w:unhideWhenUsed/>
    <w:rsid w:val="005404E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404E0"/>
    <w:rPr>
      <w:rFonts w:ascii="Segoe UI" w:eastAsia="Times New Roman" w:hAnsi="Segoe UI" w:cs="Segoe UI"/>
      <w:sz w:val="18"/>
      <w:szCs w:val="18"/>
      <w:lang w:eastAsia="it-IT"/>
    </w:rPr>
  </w:style>
  <w:style w:type="paragraph" w:styleId="Testocommento">
    <w:name w:val="annotation text"/>
    <w:basedOn w:val="Normale"/>
    <w:link w:val="TestocommentoCarattere"/>
    <w:rsid w:val="005404E0"/>
  </w:style>
  <w:style w:type="character" w:customStyle="1" w:styleId="TestocommentoCarattere">
    <w:name w:val="Testo commento Carattere"/>
    <w:basedOn w:val="Carpredefinitoparagrafo"/>
    <w:link w:val="Testocommento"/>
    <w:rsid w:val="005404E0"/>
    <w:rPr>
      <w:rFonts w:ascii="Times New Roman" w:eastAsia="Times New Roman" w:hAnsi="Times New Roman" w:cs="Times New Roman"/>
      <w:sz w:val="20"/>
      <w:szCs w:val="20"/>
      <w:lang w:eastAsia="it-IT"/>
    </w:rPr>
  </w:style>
  <w:style w:type="character" w:customStyle="1" w:styleId="Titolo2Carattere">
    <w:name w:val="Titolo 2 Carattere"/>
    <w:basedOn w:val="Carpredefinitoparagrafo"/>
    <w:link w:val="Titolo2"/>
    <w:uiPriority w:val="9"/>
    <w:rsid w:val="006C50D1"/>
    <w:rPr>
      <w:rFonts w:asciiTheme="majorHAnsi" w:eastAsiaTheme="majorEastAsia" w:hAnsiTheme="majorHAnsi" w:cstheme="majorBidi"/>
      <w:color w:val="2F5496" w:themeColor="accent1" w:themeShade="BF"/>
      <w:sz w:val="26"/>
      <w:szCs w:val="26"/>
      <w:lang w:eastAsia="it-IT"/>
    </w:rPr>
  </w:style>
  <w:style w:type="paragraph" w:styleId="Sommario1">
    <w:name w:val="toc 1"/>
    <w:basedOn w:val="Normale"/>
    <w:next w:val="Normale"/>
    <w:autoRedefine/>
    <w:uiPriority w:val="39"/>
    <w:unhideWhenUsed/>
    <w:rsid w:val="001561E9"/>
    <w:pPr>
      <w:spacing w:before="120" w:after="120"/>
    </w:pPr>
    <w:rPr>
      <w:rFonts w:asciiTheme="minorHAnsi" w:hAnsiTheme="minorHAnsi" w:cstheme="minorHAnsi"/>
      <w:b/>
      <w:bCs/>
      <w:caps/>
    </w:rPr>
  </w:style>
  <w:style w:type="paragraph" w:styleId="Sommario2">
    <w:name w:val="toc 2"/>
    <w:basedOn w:val="Normale"/>
    <w:next w:val="Normale"/>
    <w:autoRedefine/>
    <w:uiPriority w:val="39"/>
    <w:unhideWhenUsed/>
    <w:rsid w:val="001561E9"/>
    <w:pPr>
      <w:tabs>
        <w:tab w:val="left" w:pos="851"/>
        <w:tab w:val="right" w:leader="dot" w:pos="9628"/>
      </w:tabs>
      <w:ind w:left="200"/>
    </w:pPr>
    <w:rPr>
      <w:rFonts w:asciiTheme="minorHAnsi" w:hAnsiTheme="minorHAnsi" w:cstheme="minorHAnsi"/>
      <w:smallCaps/>
    </w:rPr>
  </w:style>
  <w:style w:type="paragraph" w:styleId="Sommario3">
    <w:name w:val="toc 3"/>
    <w:basedOn w:val="Normale"/>
    <w:next w:val="Normale"/>
    <w:autoRedefine/>
    <w:uiPriority w:val="39"/>
    <w:unhideWhenUsed/>
    <w:rsid w:val="001561E9"/>
    <w:pPr>
      <w:ind w:left="400"/>
    </w:pPr>
    <w:rPr>
      <w:rFonts w:asciiTheme="minorHAnsi" w:hAnsiTheme="minorHAnsi" w:cstheme="minorHAnsi"/>
      <w:i/>
      <w:iCs/>
    </w:rPr>
  </w:style>
  <w:style w:type="paragraph" w:styleId="Sommario4">
    <w:name w:val="toc 4"/>
    <w:basedOn w:val="Normale"/>
    <w:next w:val="Normale"/>
    <w:autoRedefine/>
    <w:uiPriority w:val="39"/>
    <w:unhideWhenUsed/>
    <w:rsid w:val="001561E9"/>
    <w:pPr>
      <w:ind w:left="600"/>
    </w:pPr>
    <w:rPr>
      <w:rFonts w:asciiTheme="minorHAnsi" w:hAnsiTheme="minorHAnsi" w:cstheme="minorHAnsi"/>
      <w:sz w:val="18"/>
      <w:szCs w:val="18"/>
    </w:rPr>
  </w:style>
  <w:style w:type="paragraph" w:styleId="Sommario5">
    <w:name w:val="toc 5"/>
    <w:basedOn w:val="Normale"/>
    <w:next w:val="Normale"/>
    <w:autoRedefine/>
    <w:uiPriority w:val="39"/>
    <w:unhideWhenUsed/>
    <w:rsid w:val="001561E9"/>
    <w:pPr>
      <w:ind w:left="800"/>
    </w:pPr>
    <w:rPr>
      <w:rFonts w:asciiTheme="minorHAnsi" w:hAnsiTheme="minorHAnsi" w:cstheme="minorHAnsi"/>
      <w:sz w:val="18"/>
      <w:szCs w:val="18"/>
    </w:rPr>
  </w:style>
  <w:style w:type="paragraph" w:styleId="Sommario6">
    <w:name w:val="toc 6"/>
    <w:basedOn w:val="Normale"/>
    <w:next w:val="Normale"/>
    <w:autoRedefine/>
    <w:uiPriority w:val="39"/>
    <w:unhideWhenUsed/>
    <w:rsid w:val="001561E9"/>
    <w:pPr>
      <w:ind w:left="1000"/>
    </w:pPr>
    <w:rPr>
      <w:rFonts w:asciiTheme="minorHAnsi" w:hAnsiTheme="minorHAnsi" w:cstheme="minorHAnsi"/>
      <w:sz w:val="18"/>
      <w:szCs w:val="18"/>
    </w:rPr>
  </w:style>
  <w:style w:type="paragraph" w:styleId="Sommario7">
    <w:name w:val="toc 7"/>
    <w:basedOn w:val="Normale"/>
    <w:next w:val="Normale"/>
    <w:autoRedefine/>
    <w:uiPriority w:val="39"/>
    <w:unhideWhenUsed/>
    <w:rsid w:val="001561E9"/>
    <w:pPr>
      <w:ind w:left="1200"/>
    </w:pPr>
    <w:rPr>
      <w:rFonts w:asciiTheme="minorHAnsi" w:hAnsiTheme="minorHAnsi" w:cstheme="minorHAnsi"/>
      <w:sz w:val="18"/>
      <w:szCs w:val="18"/>
    </w:rPr>
  </w:style>
  <w:style w:type="paragraph" w:styleId="Sommario8">
    <w:name w:val="toc 8"/>
    <w:basedOn w:val="Normale"/>
    <w:next w:val="Normale"/>
    <w:autoRedefine/>
    <w:uiPriority w:val="39"/>
    <w:unhideWhenUsed/>
    <w:rsid w:val="001561E9"/>
    <w:pPr>
      <w:ind w:left="1400"/>
    </w:pPr>
    <w:rPr>
      <w:rFonts w:asciiTheme="minorHAnsi" w:hAnsiTheme="minorHAnsi" w:cstheme="minorHAnsi"/>
      <w:sz w:val="18"/>
      <w:szCs w:val="18"/>
    </w:rPr>
  </w:style>
  <w:style w:type="paragraph" w:styleId="Sommario9">
    <w:name w:val="toc 9"/>
    <w:basedOn w:val="Normale"/>
    <w:next w:val="Normale"/>
    <w:autoRedefine/>
    <w:uiPriority w:val="39"/>
    <w:unhideWhenUsed/>
    <w:rsid w:val="001561E9"/>
    <w:pPr>
      <w:ind w:left="1600"/>
    </w:pPr>
    <w:rPr>
      <w:rFonts w:asciiTheme="minorHAnsi" w:hAnsiTheme="minorHAnsi" w:cstheme="minorHAnsi"/>
      <w:sz w:val="18"/>
      <w:szCs w:val="18"/>
    </w:rPr>
  </w:style>
  <w:style w:type="character" w:styleId="Collegamentoipertestuale">
    <w:name w:val="Hyperlink"/>
    <w:basedOn w:val="Carpredefinitoparagrafo"/>
    <w:uiPriority w:val="99"/>
    <w:unhideWhenUsed/>
    <w:rsid w:val="001561E9"/>
    <w:rPr>
      <w:color w:val="0563C1" w:themeColor="hyperlink"/>
      <w:u w:val="single"/>
    </w:rPr>
  </w:style>
  <w:style w:type="paragraph" w:styleId="Testonotaapidipagina">
    <w:name w:val="footnote text"/>
    <w:basedOn w:val="Normale"/>
    <w:link w:val="TestonotaapidipaginaCarattere"/>
    <w:uiPriority w:val="99"/>
    <w:semiHidden/>
    <w:unhideWhenUsed/>
    <w:rsid w:val="002D762D"/>
  </w:style>
  <w:style w:type="character" w:customStyle="1" w:styleId="TestonotaapidipaginaCarattere">
    <w:name w:val="Testo nota a piè di pagina Carattere"/>
    <w:basedOn w:val="Carpredefinitoparagrafo"/>
    <w:link w:val="Testonotaapidipagina"/>
    <w:uiPriority w:val="99"/>
    <w:semiHidden/>
    <w:rsid w:val="002D76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2D762D"/>
    <w:rPr>
      <w:vertAlign w:val="superscript"/>
    </w:rPr>
  </w:style>
  <w:style w:type="character" w:styleId="Rimandocommento">
    <w:name w:val="annotation reference"/>
    <w:basedOn w:val="Carpredefinitoparagrafo"/>
    <w:uiPriority w:val="99"/>
    <w:semiHidden/>
    <w:unhideWhenUsed/>
    <w:rsid w:val="002D762D"/>
    <w:rPr>
      <w:sz w:val="16"/>
      <w:szCs w:val="16"/>
    </w:rPr>
  </w:style>
  <w:style w:type="paragraph" w:styleId="Soggettocommento">
    <w:name w:val="annotation subject"/>
    <w:basedOn w:val="Testocommento"/>
    <w:next w:val="Testocommento"/>
    <w:link w:val="SoggettocommentoCarattere"/>
    <w:uiPriority w:val="99"/>
    <w:semiHidden/>
    <w:unhideWhenUsed/>
    <w:rsid w:val="002D762D"/>
    <w:rPr>
      <w:b/>
      <w:bCs/>
    </w:rPr>
  </w:style>
  <w:style w:type="character" w:customStyle="1" w:styleId="SoggettocommentoCarattere">
    <w:name w:val="Soggetto commento Carattere"/>
    <w:basedOn w:val="TestocommentoCarattere"/>
    <w:link w:val="Soggettocommento"/>
    <w:uiPriority w:val="99"/>
    <w:semiHidden/>
    <w:rsid w:val="002D762D"/>
    <w:rPr>
      <w:rFonts w:ascii="Times New Roman" w:eastAsia="Times New Roman" w:hAnsi="Times New Roman" w:cs="Times New Roman"/>
      <w:b/>
      <w:bCs/>
      <w:sz w:val="20"/>
      <w:szCs w:val="20"/>
      <w:lang w:eastAsia="it-IT"/>
    </w:rPr>
  </w:style>
  <w:style w:type="paragraph" w:customStyle="1" w:styleId="Normalemaiuscoletto">
    <w:name w:val="Normale + maiuscoletto"/>
    <w:aliases w:val="centrato"/>
    <w:basedOn w:val="Normale"/>
    <w:rsid w:val="002B028D"/>
    <w:pPr>
      <w:jc w:val="center"/>
    </w:pPr>
    <w:rPr>
      <w:smallCaps/>
      <w:sz w:val="24"/>
    </w:rPr>
  </w:style>
  <w:style w:type="paragraph" w:styleId="Revisione">
    <w:name w:val="Revision"/>
    <w:hidden/>
    <w:uiPriority w:val="99"/>
    <w:semiHidden/>
    <w:rsid w:val="00B43E56"/>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455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931BC-57E8-4D0E-A401-94F14EA2B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1372</Words>
  <Characters>7826</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Mattia Geraci</dc:creator>
  <cp:keywords/>
  <dc:description/>
  <cp:lastModifiedBy>Ludovica Sarno</cp:lastModifiedBy>
  <cp:revision>5</cp:revision>
  <cp:lastPrinted>2021-10-04T07:07:00Z</cp:lastPrinted>
  <dcterms:created xsi:type="dcterms:W3CDTF">2021-11-17T10:02:00Z</dcterms:created>
  <dcterms:modified xsi:type="dcterms:W3CDTF">2023-09-27T16:51:00Z</dcterms:modified>
</cp:coreProperties>
</file>