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AB4A6" w14:textId="77777777" w:rsidR="004636D2" w:rsidRPr="00745AA8" w:rsidRDefault="004636D2" w:rsidP="004636D2">
      <w:pPr>
        <w:ind w:right="140"/>
        <w:jc w:val="center"/>
        <w:rPr>
          <w:smallCaps/>
          <w:color w:val="404040" w:themeColor="text1" w:themeTint="BF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D112111" w14:textId="77777777" w:rsidR="004636D2" w:rsidRPr="00745AA8" w:rsidRDefault="004636D2" w:rsidP="004636D2">
      <w:pPr>
        <w:jc w:val="center"/>
        <w:rPr>
          <w:smallCaps/>
          <w:color w:val="404040" w:themeColor="text1" w:themeTint="BF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45AA8">
        <w:rPr>
          <w:smallCaps/>
          <w:color w:val="404040" w:themeColor="text1" w:themeTint="BF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PROCEDURA 5</w:t>
      </w:r>
    </w:p>
    <w:p w14:paraId="252E5E12" w14:textId="77777777" w:rsidR="004636D2" w:rsidRPr="00745AA8" w:rsidRDefault="004636D2" w:rsidP="004636D2">
      <w:pPr>
        <w:jc w:val="center"/>
        <w:rPr>
          <w:smallCaps/>
          <w:color w:val="404040" w:themeColor="text1" w:themeTint="BF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45AA8">
        <w:rPr>
          <w:smallCaps/>
          <w:color w:val="404040" w:themeColor="text1" w:themeTint="BF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GESTIONE DELLA </w:t>
      </w:r>
    </w:p>
    <w:p w14:paraId="7EDBAAA8" w14:textId="77777777" w:rsidR="004636D2" w:rsidRPr="00745AA8" w:rsidRDefault="004636D2" w:rsidP="004636D2">
      <w:pPr>
        <w:jc w:val="center"/>
        <w:rPr>
          <w:smallCaps/>
          <w:color w:val="404040" w:themeColor="text1" w:themeTint="BF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45AA8">
        <w:rPr>
          <w:smallCaps/>
          <w:color w:val="404040" w:themeColor="text1" w:themeTint="BF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PROPRIETÀ INTELLETTUALE </w:t>
      </w:r>
    </w:p>
    <w:p w14:paraId="4C2EF23B" w14:textId="77777777" w:rsidR="004636D2" w:rsidRPr="00745AA8" w:rsidRDefault="004636D2" w:rsidP="004636D2">
      <w:pPr>
        <w:ind w:right="140"/>
        <w:jc w:val="both"/>
        <w:rPr>
          <w:smallCaps/>
          <w:color w:val="404040" w:themeColor="text1" w:themeTint="B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00F9D5F" w14:textId="77777777" w:rsidR="004636D2" w:rsidRPr="00052D46" w:rsidRDefault="004636D2" w:rsidP="004636D2">
      <w:pPr>
        <w:ind w:right="142"/>
        <w:rPr>
          <w:smallCaps/>
          <w:color w:val="404040" w:themeColor="text1" w:themeTint="BF"/>
          <w:sz w:val="28"/>
          <w:szCs w:val="28"/>
          <w:u w:val="single"/>
        </w:rPr>
      </w:pPr>
      <w:r w:rsidRPr="00052D46">
        <w:rPr>
          <w:smallCaps/>
          <w:color w:val="404040" w:themeColor="text1" w:themeTint="BF"/>
          <w:sz w:val="28"/>
          <w:szCs w:val="28"/>
          <w:u w:val="single"/>
        </w:rPr>
        <w:t xml:space="preserve">Indice: </w:t>
      </w:r>
    </w:p>
    <w:p w14:paraId="32151A7B" w14:textId="77777777" w:rsidR="004636D2" w:rsidRPr="00745AA8" w:rsidRDefault="004636D2" w:rsidP="004636D2">
      <w:pPr>
        <w:ind w:right="140"/>
        <w:jc w:val="both"/>
        <w:rPr>
          <w:smallCaps/>
          <w:color w:val="404040" w:themeColor="text1" w:themeTint="B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EA5B9C5" w14:textId="77777777" w:rsidR="004636D2" w:rsidRPr="00052D46" w:rsidRDefault="004636D2" w:rsidP="004636D2">
      <w:pPr>
        <w:numPr>
          <w:ilvl w:val="0"/>
          <w:numId w:val="1"/>
        </w:numPr>
        <w:tabs>
          <w:tab w:val="left" w:pos="284"/>
        </w:tabs>
        <w:ind w:left="-142" w:right="142" w:firstLine="142"/>
        <w:rPr>
          <w:smallCaps/>
          <w:color w:val="404040" w:themeColor="text1" w:themeTint="BF"/>
        </w:rPr>
      </w:pPr>
      <w:r w:rsidRPr="00052D46">
        <w:rPr>
          <w:smallCaps/>
          <w:color w:val="404040" w:themeColor="text1" w:themeTint="BF"/>
        </w:rPr>
        <w:t xml:space="preserve">Obiettivi  </w:t>
      </w:r>
    </w:p>
    <w:p w14:paraId="66D4B9A5" w14:textId="77777777" w:rsidR="004636D2" w:rsidRPr="00052D46" w:rsidRDefault="004636D2" w:rsidP="004636D2">
      <w:pPr>
        <w:numPr>
          <w:ilvl w:val="0"/>
          <w:numId w:val="1"/>
        </w:numPr>
        <w:tabs>
          <w:tab w:val="left" w:pos="284"/>
        </w:tabs>
        <w:ind w:left="-142" w:right="142" w:firstLine="142"/>
        <w:rPr>
          <w:smallCaps/>
          <w:color w:val="404040" w:themeColor="text1" w:themeTint="BF"/>
        </w:rPr>
      </w:pPr>
      <w:r w:rsidRPr="00052D46">
        <w:rPr>
          <w:smallCaps/>
          <w:color w:val="404040" w:themeColor="text1" w:themeTint="BF"/>
        </w:rPr>
        <w:t xml:space="preserve">Destinatari  </w:t>
      </w:r>
    </w:p>
    <w:p w14:paraId="09E2CB2F" w14:textId="77777777" w:rsidR="004636D2" w:rsidRPr="00052D46" w:rsidRDefault="004636D2" w:rsidP="004636D2">
      <w:pPr>
        <w:numPr>
          <w:ilvl w:val="0"/>
          <w:numId w:val="1"/>
        </w:numPr>
        <w:tabs>
          <w:tab w:val="left" w:pos="284"/>
        </w:tabs>
        <w:ind w:left="-142" w:right="142" w:firstLine="142"/>
        <w:rPr>
          <w:smallCaps/>
          <w:color w:val="404040" w:themeColor="text1" w:themeTint="BF"/>
        </w:rPr>
      </w:pPr>
      <w:r w:rsidRPr="00052D46">
        <w:rPr>
          <w:smallCaps/>
          <w:color w:val="404040" w:themeColor="text1" w:themeTint="BF"/>
        </w:rPr>
        <w:t xml:space="preserve">Processi aziendali coinvolti  </w:t>
      </w:r>
    </w:p>
    <w:p w14:paraId="5C996E30" w14:textId="77777777" w:rsidR="004636D2" w:rsidRPr="00052D46" w:rsidRDefault="004636D2" w:rsidP="004636D2">
      <w:pPr>
        <w:numPr>
          <w:ilvl w:val="0"/>
          <w:numId w:val="1"/>
        </w:numPr>
        <w:tabs>
          <w:tab w:val="left" w:pos="284"/>
        </w:tabs>
        <w:ind w:left="-142" w:right="142" w:firstLine="142"/>
        <w:rPr>
          <w:smallCaps/>
          <w:color w:val="404040" w:themeColor="text1" w:themeTint="BF"/>
        </w:rPr>
      </w:pPr>
      <w:r w:rsidRPr="00052D46">
        <w:rPr>
          <w:smallCaps/>
          <w:color w:val="404040" w:themeColor="text1" w:themeTint="BF"/>
        </w:rPr>
        <w:t xml:space="preserve">Documentazione integrativa </w:t>
      </w:r>
    </w:p>
    <w:p w14:paraId="05251669" w14:textId="77777777" w:rsidR="004636D2" w:rsidRPr="00052D46" w:rsidRDefault="004636D2" w:rsidP="004636D2">
      <w:pPr>
        <w:numPr>
          <w:ilvl w:val="0"/>
          <w:numId w:val="1"/>
        </w:numPr>
        <w:tabs>
          <w:tab w:val="left" w:pos="284"/>
        </w:tabs>
        <w:ind w:left="-142" w:right="142" w:firstLine="142"/>
        <w:rPr>
          <w:smallCaps/>
          <w:color w:val="404040" w:themeColor="text1" w:themeTint="BF"/>
        </w:rPr>
      </w:pPr>
      <w:r w:rsidRPr="00052D46">
        <w:rPr>
          <w:smallCaps/>
          <w:color w:val="404040" w:themeColor="text1" w:themeTint="BF"/>
        </w:rPr>
        <w:t xml:space="preserve">protocolli di prevenzione </w:t>
      </w:r>
    </w:p>
    <w:p w14:paraId="7AD96DFE" w14:textId="77777777" w:rsidR="004636D2" w:rsidRPr="00052D46" w:rsidRDefault="004636D2" w:rsidP="004636D2">
      <w:pPr>
        <w:ind w:left="1416" w:right="140"/>
        <w:rPr>
          <w:i/>
          <w:color w:val="404040" w:themeColor="text1" w:themeTint="BF"/>
        </w:rPr>
      </w:pPr>
      <w:r w:rsidRPr="00052D46">
        <w:rPr>
          <w:i/>
          <w:color w:val="404040" w:themeColor="text1" w:themeTint="BF"/>
        </w:rPr>
        <w:t>a) tutela della proprietà industriale (marchi, disegni, brevetti o segni distintivi)</w:t>
      </w:r>
    </w:p>
    <w:p w14:paraId="025D9DCB" w14:textId="77777777" w:rsidR="004636D2" w:rsidRPr="00052D46" w:rsidRDefault="004636D2" w:rsidP="004636D2">
      <w:pPr>
        <w:ind w:left="708" w:right="140" w:firstLine="708"/>
        <w:rPr>
          <w:i/>
          <w:color w:val="404040" w:themeColor="text1" w:themeTint="BF"/>
        </w:rPr>
      </w:pPr>
      <w:r w:rsidRPr="00052D46">
        <w:rPr>
          <w:i/>
          <w:color w:val="404040" w:themeColor="text1" w:themeTint="BF"/>
        </w:rPr>
        <w:t>b) tutela del diritto d’autore</w:t>
      </w:r>
    </w:p>
    <w:p w14:paraId="5C7B133E" w14:textId="77777777" w:rsidR="004636D2" w:rsidRPr="00052D46" w:rsidRDefault="004636D2" w:rsidP="004636D2">
      <w:pPr>
        <w:ind w:right="140"/>
        <w:rPr>
          <w:i/>
          <w:color w:val="404040" w:themeColor="text1" w:themeTint="BF"/>
        </w:rPr>
      </w:pPr>
      <w:r w:rsidRPr="00052D46">
        <w:rPr>
          <w:i/>
          <w:color w:val="404040" w:themeColor="text1" w:themeTint="BF"/>
        </w:rPr>
        <w:tab/>
      </w:r>
      <w:r w:rsidRPr="00052D46">
        <w:rPr>
          <w:i/>
          <w:color w:val="404040" w:themeColor="text1" w:themeTint="BF"/>
        </w:rPr>
        <w:tab/>
      </w:r>
      <w:r w:rsidRPr="00052D46">
        <w:rPr>
          <w:i/>
          <w:color w:val="404040" w:themeColor="text1" w:themeTint="BF"/>
        </w:rPr>
        <w:tab/>
        <w:t>i) programmi informatici</w:t>
      </w:r>
    </w:p>
    <w:p w14:paraId="789E0897" w14:textId="77777777" w:rsidR="004636D2" w:rsidRPr="00052D46" w:rsidRDefault="004636D2" w:rsidP="004636D2">
      <w:pPr>
        <w:ind w:right="140"/>
        <w:rPr>
          <w:i/>
          <w:color w:val="404040" w:themeColor="text1" w:themeTint="BF"/>
        </w:rPr>
      </w:pPr>
      <w:r w:rsidRPr="00052D46">
        <w:rPr>
          <w:i/>
          <w:color w:val="404040" w:themeColor="text1" w:themeTint="BF"/>
        </w:rPr>
        <w:tab/>
      </w:r>
      <w:r w:rsidRPr="00052D46">
        <w:rPr>
          <w:i/>
          <w:color w:val="404040" w:themeColor="text1" w:themeTint="BF"/>
        </w:rPr>
        <w:tab/>
      </w:r>
      <w:r w:rsidRPr="00052D46">
        <w:rPr>
          <w:i/>
          <w:color w:val="404040" w:themeColor="text1" w:themeTint="BF"/>
        </w:rPr>
        <w:tab/>
        <w:t>ii) altre opere dell’ingegno</w:t>
      </w:r>
    </w:p>
    <w:p w14:paraId="61BC7C3E" w14:textId="77777777" w:rsidR="004636D2" w:rsidRPr="00052D46" w:rsidRDefault="004636D2" w:rsidP="004636D2">
      <w:pPr>
        <w:numPr>
          <w:ilvl w:val="0"/>
          <w:numId w:val="1"/>
        </w:numPr>
        <w:tabs>
          <w:tab w:val="left" w:pos="284"/>
        </w:tabs>
        <w:ind w:left="-142" w:right="142" w:firstLine="142"/>
        <w:rPr>
          <w:smallCaps/>
          <w:color w:val="404040" w:themeColor="text1" w:themeTint="BF"/>
        </w:rPr>
      </w:pPr>
      <w:r w:rsidRPr="00052D46">
        <w:rPr>
          <w:smallCaps/>
          <w:color w:val="404040" w:themeColor="text1" w:themeTint="BF"/>
        </w:rPr>
        <w:t>Disposizioni finali</w:t>
      </w:r>
    </w:p>
    <w:p w14:paraId="16F74C3D" w14:textId="77777777" w:rsidR="004636D2" w:rsidRPr="00745AA8" w:rsidRDefault="004636D2" w:rsidP="004636D2">
      <w:pPr>
        <w:ind w:right="140"/>
        <w:jc w:val="both"/>
        <w:rPr>
          <w:smallCaps/>
          <w:color w:val="99336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348159" w14:textId="77777777" w:rsidR="004636D2" w:rsidRPr="00745AA8" w:rsidRDefault="004636D2" w:rsidP="004636D2">
      <w:pPr>
        <w:spacing w:line="276" w:lineRule="auto"/>
        <w:ind w:right="140"/>
        <w:jc w:val="both"/>
        <w:rPr>
          <w:smallCaps/>
          <w:color w:val="993366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1530E39" w14:textId="77777777" w:rsidR="004636D2" w:rsidRPr="007A197C" w:rsidRDefault="004636D2" w:rsidP="004636D2">
      <w:pPr>
        <w:pStyle w:val="Corpodeltesto2"/>
        <w:numPr>
          <w:ilvl w:val="0"/>
          <w:numId w:val="2"/>
        </w:numPr>
        <w:tabs>
          <w:tab w:val="left" w:pos="284"/>
        </w:tabs>
        <w:spacing w:before="120" w:line="276" w:lineRule="auto"/>
        <w:ind w:left="0" w:right="140" w:firstLine="0"/>
        <w:rPr>
          <w:rFonts w:ascii="Times New Roman" w:hAnsi="Times New Roman"/>
          <w:b/>
        </w:rPr>
      </w:pPr>
      <w:r w:rsidRPr="007A197C">
        <w:rPr>
          <w:rFonts w:ascii="Times New Roman" w:hAnsi="Times New Roman"/>
          <w:b/>
        </w:rPr>
        <w:t>Obiettivi</w:t>
      </w:r>
    </w:p>
    <w:p w14:paraId="6A5560D8" w14:textId="77777777" w:rsidR="004636D2" w:rsidRPr="007A197C" w:rsidRDefault="004636D2" w:rsidP="004636D2">
      <w:pPr>
        <w:spacing w:before="120" w:line="276" w:lineRule="auto"/>
        <w:ind w:right="-1"/>
        <w:jc w:val="both"/>
      </w:pPr>
      <w:r w:rsidRPr="007A197C">
        <w:t>La presente procedura ha l’obiettivo di definire ruoli e responsabilità, nonché dettare protocolli di prevenzione in relazione alla Gestione della Proprietà Intellettuale al fine di prevenire la commissione degli illeciti previsti dal D.Lgs. 231/2001.</w:t>
      </w:r>
    </w:p>
    <w:p w14:paraId="68712AE4" w14:textId="77777777" w:rsidR="004636D2" w:rsidRPr="007A197C" w:rsidRDefault="004636D2" w:rsidP="004636D2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>In particolare, la presente procedura intende prevenire il verificarsi delle fattispecie di reato previste nei seguenti articoli del D.Lgs. 231/01 (a titolo riassuntivo, rimandandosi per l’analisi dettagliata all’appendice normativa di parte speciale del presente MOG231):</w:t>
      </w:r>
    </w:p>
    <w:p w14:paraId="58874BC3" w14:textId="77777777" w:rsidR="004636D2" w:rsidRPr="007A197C" w:rsidRDefault="004636D2" w:rsidP="004636D2">
      <w:pPr>
        <w:numPr>
          <w:ilvl w:val="0"/>
          <w:numId w:val="3"/>
        </w:numPr>
        <w:spacing w:before="120" w:line="276" w:lineRule="auto"/>
        <w:jc w:val="both"/>
        <w:rPr>
          <w:rFonts w:ascii="Calibri" w:hAnsi="Calibri"/>
          <w:color w:val="000000"/>
        </w:rPr>
      </w:pPr>
      <w:r w:rsidRPr="007A197C">
        <w:t>delitti informatici e trattamento illecito di dati (art. 24 bis D.lgs. 231/2001)</w:t>
      </w:r>
    </w:p>
    <w:p w14:paraId="597256FF" w14:textId="77777777" w:rsidR="004636D2" w:rsidRPr="007A197C" w:rsidRDefault="004636D2" w:rsidP="004636D2">
      <w:pPr>
        <w:numPr>
          <w:ilvl w:val="0"/>
          <w:numId w:val="4"/>
        </w:numPr>
        <w:suppressAutoHyphens/>
        <w:spacing w:before="120" w:line="276" w:lineRule="auto"/>
        <w:jc w:val="both"/>
      </w:pPr>
      <w:r w:rsidRPr="007A197C">
        <w:rPr>
          <w:lang w:eastAsia="ar-SA"/>
        </w:rPr>
        <w:t xml:space="preserve">art. 473 c.p. “contraffazione, alterazione o uso di marchi o segni distintivi ovvero di brevetti, modelli e disegni” - art. 474 c.p. “introduzione nello Stato e commercio di prodotti </w:t>
      </w:r>
      <w:r w:rsidRPr="007A197C">
        <w:t>con segni falsi” (a</w:t>
      </w:r>
      <w:r w:rsidRPr="007A197C">
        <w:rPr>
          <w:lang w:eastAsia="ar-SA"/>
        </w:rPr>
        <w:t>rt. 25-bis D.Lgs. 231/01)</w:t>
      </w:r>
    </w:p>
    <w:p w14:paraId="4F653C8D" w14:textId="29BB00BA" w:rsidR="00D7353F" w:rsidRPr="007A197C" w:rsidRDefault="00D7353F" w:rsidP="00D7353F">
      <w:pPr>
        <w:numPr>
          <w:ilvl w:val="0"/>
          <w:numId w:val="4"/>
        </w:numPr>
        <w:suppressAutoHyphens/>
        <w:spacing w:before="120" w:line="276" w:lineRule="auto"/>
        <w:jc w:val="both"/>
      </w:pPr>
      <w:r w:rsidRPr="007A197C">
        <w:t>delitti contro l’industria e il commercio (art. 25</w:t>
      </w:r>
      <w:r w:rsidRPr="007A197C">
        <w:rPr>
          <w:i/>
        </w:rPr>
        <w:t xml:space="preserve">-bis 1 </w:t>
      </w:r>
      <w:r w:rsidRPr="007A197C">
        <w:t>D.Lgs. 231/01)</w:t>
      </w:r>
    </w:p>
    <w:p w14:paraId="128068B4" w14:textId="77777777" w:rsidR="004636D2" w:rsidRPr="007A197C" w:rsidRDefault="004636D2" w:rsidP="004636D2">
      <w:pPr>
        <w:numPr>
          <w:ilvl w:val="0"/>
          <w:numId w:val="3"/>
        </w:numPr>
        <w:spacing w:before="120" w:after="120" w:line="276" w:lineRule="auto"/>
        <w:jc w:val="both"/>
      </w:pPr>
      <w:r w:rsidRPr="007A197C">
        <w:t xml:space="preserve">delitti in materia di violazione del diritto d’autore (art. 25 </w:t>
      </w:r>
      <w:proofErr w:type="spellStart"/>
      <w:r w:rsidRPr="007A197C">
        <w:t>novies</w:t>
      </w:r>
      <w:proofErr w:type="spellEnd"/>
      <w:r w:rsidRPr="007A197C">
        <w:t xml:space="preserve"> D.lgs. 231/01).</w:t>
      </w:r>
    </w:p>
    <w:p w14:paraId="633D82BA" w14:textId="77777777" w:rsidR="004636D2" w:rsidRPr="007A197C" w:rsidRDefault="004636D2" w:rsidP="004636D2">
      <w:pPr>
        <w:spacing w:line="276" w:lineRule="auto"/>
        <w:jc w:val="both"/>
      </w:pPr>
    </w:p>
    <w:p w14:paraId="49CD0265" w14:textId="77777777" w:rsidR="004636D2" w:rsidRPr="007A197C" w:rsidRDefault="004636D2" w:rsidP="004636D2">
      <w:pPr>
        <w:spacing w:line="276" w:lineRule="auto"/>
        <w:jc w:val="both"/>
      </w:pPr>
      <w:r w:rsidRPr="007A197C">
        <w:t>La presente procedura è altresì volta a prevenire il reato di cui all’art. 416 c.p. (associazione per delinquere), laddove finalizzato alla commissione dei reati di cui sopra.</w:t>
      </w:r>
    </w:p>
    <w:p w14:paraId="58E1BAF3" w14:textId="21AE6112" w:rsidR="004636D2" w:rsidRPr="007A197C" w:rsidRDefault="004636D2" w:rsidP="009260E1">
      <w:pPr>
        <w:spacing w:line="276" w:lineRule="auto"/>
        <w:ind w:right="-1"/>
        <w:jc w:val="both"/>
      </w:pPr>
    </w:p>
    <w:p w14:paraId="66CDE972" w14:textId="77777777" w:rsidR="004636D2" w:rsidRPr="007A197C" w:rsidRDefault="004636D2" w:rsidP="004636D2">
      <w:pPr>
        <w:pStyle w:val="Corpodeltesto2"/>
        <w:numPr>
          <w:ilvl w:val="0"/>
          <w:numId w:val="2"/>
        </w:numPr>
        <w:tabs>
          <w:tab w:val="left" w:pos="284"/>
        </w:tabs>
        <w:spacing w:before="120" w:line="276" w:lineRule="auto"/>
        <w:ind w:left="0" w:right="-1" w:firstLine="0"/>
        <w:rPr>
          <w:rFonts w:ascii="Times New Roman" w:hAnsi="Times New Roman"/>
          <w:b/>
        </w:rPr>
      </w:pPr>
      <w:r w:rsidRPr="007A197C">
        <w:rPr>
          <w:rFonts w:ascii="Times New Roman" w:hAnsi="Times New Roman"/>
          <w:b/>
        </w:rPr>
        <w:lastRenderedPageBreak/>
        <w:t>Destinatari</w:t>
      </w:r>
    </w:p>
    <w:p w14:paraId="0481AD35" w14:textId="77777777" w:rsidR="004636D2" w:rsidRPr="007A197C" w:rsidRDefault="004636D2" w:rsidP="004636D2">
      <w:pPr>
        <w:spacing w:before="120" w:line="276" w:lineRule="auto"/>
        <w:ind w:right="-1"/>
        <w:jc w:val="both"/>
      </w:pPr>
      <w:r w:rsidRPr="007A197C">
        <w:t>La presente procedura, finalizzata alla prevenzione dei reati pocanzi menzionati, trova applicazione nei confronti di tutti coloro che, nell’esercizio dell’attività di propria competenza a favore della società, intervengono nella gestione della proprietà intellettuale. In particolare:</w:t>
      </w:r>
    </w:p>
    <w:p w14:paraId="7DDE8837" w14:textId="77777777" w:rsidR="00FE36F8" w:rsidRPr="007A197C" w:rsidRDefault="00FE36F8" w:rsidP="004636D2">
      <w:pPr>
        <w:pStyle w:val="Corpodeltesto2"/>
        <w:numPr>
          <w:ilvl w:val="0"/>
          <w:numId w:val="5"/>
        </w:numPr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>AD - Datore di Lavoro ex D.lgs. 81/08 - Gestore ambientale - Delegato in materia fiscale - Delegato in materia urbanistica e vincolistica - Trattamento dei dati personali</w:t>
      </w:r>
    </w:p>
    <w:p w14:paraId="5D1CAE80" w14:textId="77777777" w:rsidR="004636D2" w:rsidRPr="007A197C" w:rsidRDefault="004636D2" w:rsidP="004636D2">
      <w:pPr>
        <w:pStyle w:val="Corpodeltesto2"/>
        <w:numPr>
          <w:ilvl w:val="0"/>
          <w:numId w:val="5"/>
        </w:numPr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 xml:space="preserve">Direttore Generale </w:t>
      </w:r>
    </w:p>
    <w:p w14:paraId="030703E3" w14:textId="192BF93C" w:rsidR="00F94784" w:rsidRPr="007A197C" w:rsidRDefault="00F94784" w:rsidP="004636D2">
      <w:pPr>
        <w:pStyle w:val="Corpodeltesto2"/>
        <w:numPr>
          <w:ilvl w:val="0"/>
          <w:numId w:val="5"/>
        </w:numPr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>Servizio innovazione ricerca e sviluppo - fundraising</w:t>
      </w:r>
    </w:p>
    <w:p w14:paraId="305F3C8B" w14:textId="40A131F9" w:rsidR="004636D2" w:rsidRPr="007A197C" w:rsidRDefault="004636D2" w:rsidP="004636D2">
      <w:pPr>
        <w:pStyle w:val="Corpodeltesto2"/>
        <w:numPr>
          <w:ilvl w:val="0"/>
          <w:numId w:val="5"/>
        </w:numPr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 xml:space="preserve">Servizio appalti e Approvvigionamenti </w:t>
      </w:r>
    </w:p>
    <w:p w14:paraId="50A26461" w14:textId="77777777" w:rsidR="004636D2" w:rsidRPr="007A197C" w:rsidRDefault="004636D2" w:rsidP="004636D2">
      <w:pPr>
        <w:pStyle w:val="Corpodeltesto2"/>
        <w:numPr>
          <w:ilvl w:val="0"/>
          <w:numId w:val="5"/>
        </w:numPr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>Procuratore - Responsabile Area Approvvigionamenti e Magazzino</w:t>
      </w:r>
    </w:p>
    <w:p w14:paraId="574AE66F" w14:textId="77777777" w:rsidR="004636D2" w:rsidRPr="007A197C" w:rsidRDefault="004636D2" w:rsidP="004636D2">
      <w:pPr>
        <w:pStyle w:val="Corpodeltesto2"/>
        <w:numPr>
          <w:ilvl w:val="0"/>
          <w:numId w:val="5"/>
        </w:numPr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 xml:space="preserve">Servizio Appalti e Approvvigionamenti </w:t>
      </w:r>
      <w:r w:rsidR="00FE36F8" w:rsidRPr="007A197C">
        <w:rPr>
          <w:rFonts w:ascii="Times New Roman" w:hAnsi="Times New Roman"/>
        </w:rPr>
        <w:t xml:space="preserve">–Area </w:t>
      </w:r>
      <w:r w:rsidRPr="007A197C">
        <w:rPr>
          <w:rFonts w:ascii="Times New Roman" w:hAnsi="Times New Roman"/>
        </w:rPr>
        <w:t>Approvvigionamenti e magazzino</w:t>
      </w:r>
    </w:p>
    <w:p w14:paraId="43DC5542" w14:textId="77777777" w:rsidR="004636D2" w:rsidRPr="007A197C" w:rsidRDefault="00FE36F8" w:rsidP="004636D2">
      <w:pPr>
        <w:pStyle w:val="Corpodeltesto2"/>
        <w:numPr>
          <w:ilvl w:val="0"/>
          <w:numId w:val="5"/>
        </w:numPr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>Personale Organizzazione Sistemi - Sistemi informativi</w:t>
      </w:r>
    </w:p>
    <w:p w14:paraId="76BF9752" w14:textId="77777777" w:rsidR="00FE36F8" w:rsidRPr="007A197C" w:rsidRDefault="00FE36F8" w:rsidP="004636D2">
      <w:pPr>
        <w:pStyle w:val="Corpodeltesto2"/>
        <w:numPr>
          <w:ilvl w:val="0"/>
          <w:numId w:val="5"/>
        </w:numPr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>Rappresentante della Direzione - Sistemi di Gestione Qualità Ambiente e Sicurezza</w:t>
      </w:r>
    </w:p>
    <w:p w14:paraId="014A2C23" w14:textId="68CEB06C" w:rsidR="009B22C9" w:rsidRPr="007A197C" w:rsidRDefault="009B22C9" w:rsidP="00FE36F8">
      <w:pPr>
        <w:pStyle w:val="Corpodeltesto2"/>
        <w:numPr>
          <w:ilvl w:val="0"/>
          <w:numId w:val="5"/>
        </w:numPr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>Servizio igiene ambientale – ufficio tecnico</w:t>
      </w:r>
    </w:p>
    <w:p w14:paraId="2F1D1688" w14:textId="3994172F" w:rsidR="00FE36F8" w:rsidRPr="007A197C" w:rsidRDefault="00FE36F8" w:rsidP="00FE36F8">
      <w:pPr>
        <w:pStyle w:val="Corpodeltesto2"/>
        <w:numPr>
          <w:ilvl w:val="0"/>
          <w:numId w:val="5"/>
        </w:numPr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>Sistemi di Gestione</w:t>
      </w:r>
    </w:p>
    <w:p w14:paraId="09F62F0F" w14:textId="77777777" w:rsidR="00FE36F8" w:rsidRPr="007A197C" w:rsidRDefault="00FE36F8" w:rsidP="00FE36F8">
      <w:pPr>
        <w:pStyle w:val="Corpodeltesto2"/>
        <w:spacing w:before="120" w:line="276" w:lineRule="auto"/>
        <w:ind w:left="1080" w:right="-1"/>
        <w:rPr>
          <w:rFonts w:ascii="Times New Roman" w:hAnsi="Times New Roman"/>
        </w:rPr>
      </w:pPr>
    </w:p>
    <w:p w14:paraId="44780926" w14:textId="77777777" w:rsidR="004636D2" w:rsidRPr="007A197C" w:rsidRDefault="004636D2" w:rsidP="004636D2">
      <w:pPr>
        <w:pStyle w:val="Corpodeltesto2"/>
        <w:numPr>
          <w:ilvl w:val="0"/>
          <w:numId w:val="2"/>
        </w:numPr>
        <w:tabs>
          <w:tab w:val="left" w:pos="284"/>
        </w:tabs>
        <w:spacing w:before="120" w:line="276" w:lineRule="auto"/>
        <w:ind w:left="0" w:right="-1" w:firstLine="0"/>
        <w:rPr>
          <w:rFonts w:ascii="Times New Roman" w:hAnsi="Times New Roman"/>
          <w:b/>
        </w:rPr>
      </w:pPr>
      <w:r w:rsidRPr="007A197C">
        <w:rPr>
          <w:rFonts w:ascii="Times New Roman" w:hAnsi="Times New Roman"/>
          <w:b/>
        </w:rPr>
        <w:t>Processi aziendali coinvolti</w:t>
      </w:r>
    </w:p>
    <w:p w14:paraId="4C03C135" w14:textId="77777777" w:rsidR="004636D2" w:rsidRPr="007A197C" w:rsidRDefault="004636D2" w:rsidP="004636D2">
      <w:pPr>
        <w:pStyle w:val="Corpodeltesto2"/>
        <w:tabs>
          <w:tab w:val="left" w:pos="284"/>
        </w:tabs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>I Destinatari della presente procedura, per quanto rileva ai fini della prevenzione dei reati pocanzi menzionati, partecipano alla gestione della proprietà intellettuale principalmente (ed a titolo esemplificativo) attraverso i seguenti processi aziendali:</w:t>
      </w:r>
    </w:p>
    <w:p w14:paraId="4717F641" w14:textId="77777777" w:rsidR="004636D2" w:rsidRPr="007A197C" w:rsidRDefault="009260E1" w:rsidP="009260E1">
      <w:pPr>
        <w:pStyle w:val="Paragrafoelenco"/>
        <w:numPr>
          <w:ilvl w:val="0"/>
          <w:numId w:val="21"/>
        </w:numPr>
        <w:spacing w:line="276" w:lineRule="auto"/>
        <w:ind w:right="-1"/>
        <w:contextualSpacing/>
        <w:jc w:val="both"/>
        <w:outlineLvl w:val="0"/>
      </w:pPr>
      <w:r w:rsidRPr="007A197C">
        <w:t>coordinamento e gestione delle attività aziendali</w:t>
      </w:r>
    </w:p>
    <w:p w14:paraId="7D4EF9F2" w14:textId="77777777" w:rsidR="009260E1" w:rsidRPr="007A197C" w:rsidRDefault="009260E1" w:rsidP="009260E1">
      <w:pPr>
        <w:pStyle w:val="Paragrafoelenco"/>
        <w:numPr>
          <w:ilvl w:val="0"/>
          <w:numId w:val="21"/>
        </w:numPr>
        <w:spacing w:line="276" w:lineRule="auto"/>
        <w:ind w:right="-1"/>
        <w:contextualSpacing/>
        <w:jc w:val="both"/>
        <w:outlineLvl w:val="0"/>
      </w:pPr>
      <w:r w:rsidRPr="007A197C">
        <w:t>legale rappresentanza</w:t>
      </w:r>
    </w:p>
    <w:p w14:paraId="1F61152F" w14:textId="77777777" w:rsidR="00F714BE" w:rsidRPr="007A197C" w:rsidRDefault="009260E1" w:rsidP="004636D2">
      <w:pPr>
        <w:pStyle w:val="Paragrafoelenco"/>
        <w:numPr>
          <w:ilvl w:val="0"/>
          <w:numId w:val="21"/>
        </w:numPr>
        <w:spacing w:line="276" w:lineRule="auto"/>
        <w:ind w:right="-1"/>
        <w:contextualSpacing/>
        <w:jc w:val="both"/>
        <w:outlineLvl w:val="0"/>
      </w:pPr>
      <w:r w:rsidRPr="007A197C">
        <w:t>supporto alla gestione dei processi che richiedono l’utilizzo dello strumento informatico</w:t>
      </w:r>
    </w:p>
    <w:p w14:paraId="270B5A78" w14:textId="77777777" w:rsidR="00F714BE" w:rsidRPr="007A197C" w:rsidRDefault="00F714BE" w:rsidP="004636D2">
      <w:pPr>
        <w:pStyle w:val="Paragrafoelenco"/>
        <w:numPr>
          <w:ilvl w:val="0"/>
          <w:numId w:val="21"/>
        </w:numPr>
        <w:spacing w:line="276" w:lineRule="auto"/>
        <w:ind w:right="-1"/>
        <w:contextualSpacing/>
        <w:jc w:val="both"/>
        <w:outlineLvl w:val="0"/>
      </w:pPr>
      <w:r w:rsidRPr="007A197C">
        <w:t>gestione e controllo del sistema qualità</w:t>
      </w:r>
    </w:p>
    <w:p w14:paraId="7B7122CA" w14:textId="77777777" w:rsidR="009B22C9" w:rsidRPr="007A197C" w:rsidRDefault="00F714BE" w:rsidP="004636D2">
      <w:pPr>
        <w:pStyle w:val="Paragrafoelenco"/>
        <w:numPr>
          <w:ilvl w:val="0"/>
          <w:numId w:val="21"/>
        </w:numPr>
        <w:spacing w:line="276" w:lineRule="auto"/>
        <w:ind w:right="-1"/>
        <w:contextualSpacing/>
        <w:jc w:val="both"/>
        <w:outlineLvl w:val="0"/>
      </w:pPr>
      <w:r w:rsidRPr="007A197C">
        <w:t>gestione del magazzino (controllo qualità/quantità e movimentazione fisica/contabile)</w:t>
      </w:r>
    </w:p>
    <w:p w14:paraId="59D7AD0D" w14:textId="0712FD00" w:rsidR="009260E1" w:rsidRPr="007A197C" w:rsidRDefault="009B22C9" w:rsidP="004636D2">
      <w:pPr>
        <w:pStyle w:val="Paragrafoelenco"/>
        <w:numPr>
          <w:ilvl w:val="0"/>
          <w:numId w:val="21"/>
        </w:numPr>
        <w:spacing w:line="276" w:lineRule="auto"/>
        <w:ind w:right="-1"/>
        <w:contextualSpacing/>
        <w:jc w:val="both"/>
        <w:outlineLvl w:val="0"/>
      </w:pPr>
      <w:r w:rsidRPr="007A197C">
        <w:t>gestione marchi e brevetti</w:t>
      </w:r>
      <w:r w:rsidR="007B2EB9" w:rsidRPr="007A197C">
        <w:t xml:space="preserve">. </w:t>
      </w:r>
    </w:p>
    <w:p w14:paraId="4216BA8B" w14:textId="77777777" w:rsidR="007B2EB9" w:rsidRPr="007A197C" w:rsidRDefault="007B2EB9" w:rsidP="007B2EB9">
      <w:pPr>
        <w:pStyle w:val="Paragrafoelenco"/>
        <w:spacing w:line="276" w:lineRule="auto"/>
        <w:ind w:left="720" w:right="-1"/>
        <w:contextualSpacing/>
        <w:jc w:val="both"/>
        <w:outlineLvl w:val="0"/>
      </w:pPr>
    </w:p>
    <w:p w14:paraId="654BAC52" w14:textId="77777777" w:rsidR="004636D2" w:rsidRPr="007A197C" w:rsidRDefault="004636D2" w:rsidP="004636D2">
      <w:pPr>
        <w:pStyle w:val="Corpodeltesto2"/>
        <w:numPr>
          <w:ilvl w:val="0"/>
          <w:numId w:val="2"/>
        </w:numPr>
        <w:tabs>
          <w:tab w:val="left" w:pos="284"/>
        </w:tabs>
        <w:spacing w:before="120" w:line="276" w:lineRule="auto"/>
        <w:ind w:left="0" w:right="-1" w:firstLine="0"/>
        <w:rPr>
          <w:rFonts w:ascii="Times New Roman" w:hAnsi="Times New Roman"/>
          <w:b/>
        </w:rPr>
      </w:pPr>
      <w:r w:rsidRPr="007A197C">
        <w:rPr>
          <w:rFonts w:ascii="Times New Roman" w:hAnsi="Times New Roman"/>
          <w:b/>
        </w:rPr>
        <w:t>Documentazione integrativa</w:t>
      </w:r>
    </w:p>
    <w:p w14:paraId="231EB044" w14:textId="77777777" w:rsidR="004636D2" w:rsidRPr="007A197C" w:rsidRDefault="004636D2" w:rsidP="004636D2">
      <w:pPr>
        <w:spacing w:before="120" w:line="276" w:lineRule="auto"/>
        <w:ind w:right="-1"/>
        <w:jc w:val="both"/>
      </w:pPr>
      <w:r w:rsidRPr="007A197C">
        <w:t>La presente procedura richiama ed integra quanto già disciplinato nell’ambito della seguente documentazione:</w:t>
      </w:r>
    </w:p>
    <w:p w14:paraId="6B5CD873" w14:textId="77777777" w:rsidR="004636D2" w:rsidRPr="007A197C" w:rsidRDefault="004636D2" w:rsidP="004636D2">
      <w:pPr>
        <w:pStyle w:val="Corpodeltesto2"/>
        <w:numPr>
          <w:ilvl w:val="0"/>
          <w:numId w:val="6"/>
        </w:numPr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 xml:space="preserve">Statuto </w:t>
      </w:r>
    </w:p>
    <w:p w14:paraId="63E89302" w14:textId="77777777" w:rsidR="004636D2" w:rsidRPr="007A197C" w:rsidRDefault="004636D2" w:rsidP="004636D2">
      <w:pPr>
        <w:pStyle w:val="Corpodeltesto2"/>
        <w:numPr>
          <w:ilvl w:val="0"/>
          <w:numId w:val="6"/>
        </w:numPr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>Sistema di governance</w:t>
      </w:r>
    </w:p>
    <w:p w14:paraId="6C5CAED5" w14:textId="77777777" w:rsidR="004636D2" w:rsidRPr="007A197C" w:rsidRDefault="004636D2" w:rsidP="004636D2">
      <w:pPr>
        <w:pStyle w:val="Corpodeltesto2"/>
        <w:numPr>
          <w:ilvl w:val="0"/>
          <w:numId w:val="6"/>
        </w:numPr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>Codice Etico</w:t>
      </w:r>
    </w:p>
    <w:p w14:paraId="7CE723AD" w14:textId="3C106606" w:rsidR="009F1EB6" w:rsidRPr="007A197C" w:rsidRDefault="009F1EB6" w:rsidP="004636D2">
      <w:pPr>
        <w:pStyle w:val="Corpodeltesto2"/>
        <w:numPr>
          <w:ilvl w:val="0"/>
          <w:numId w:val="6"/>
        </w:numPr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lastRenderedPageBreak/>
        <w:t xml:space="preserve">Procedura </w:t>
      </w:r>
      <w:r w:rsidRPr="007A197C">
        <w:rPr>
          <w:rFonts w:ascii="Times New Roman" w:hAnsi="Times New Roman"/>
          <w:i/>
          <w:iCs/>
        </w:rPr>
        <w:t>Segnalazioni Whistleblowing</w:t>
      </w:r>
    </w:p>
    <w:p w14:paraId="3AAC0BED" w14:textId="77777777" w:rsidR="004636D2" w:rsidRPr="007A197C" w:rsidRDefault="004636D2" w:rsidP="004636D2">
      <w:pPr>
        <w:pStyle w:val="Corpodeltesto2"/>
        <w:numPr>
          <w:ilvl w:val="0"/>
          <w:numId w:val="6"/>
        </w:numPr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>Circolari sicurezza, con particolare - ma non esclusivo - riferimento a:</w:t>
      </w:r>
    </w:p>
    <w:p w14:paraId="75526853" w14:textId="77777777" w:rsidR="004636D2" w:rsidRPr="007A197C" w:rsidRDefault="004636D2" w:rsidP="004636D2">
      <w:pPr>
        <w:pStyle w:val="Corpodeltesto2"/>
        <w:numPr>
          <w:ilvl w:val="0"/>
          <w:numId w:val="7"/>
        </w:numPr>
        <w:spacing w:before="120" w:after="120" w:line="276" w:lineRule="auto"/>
        <w:ind w:left="2136" w:right="-1" w:hanging="357"/>
        <w:rPr>
          <w:rFonts w:ascii="Times New Roman" w:hAnsi="Times New Roman"/>
        </w:rPr>
      </w:pPr>
      <w:r w:rsidRPr="007A197C">
        <w:rPr>
          <w:rFonts w:ascii="Times New Roman" w:hAnsi="Times New Roman"/>
        </w:rPr>
        <w:t>Circolare sicurezza C.08/SIC “</w:t>
      </w:r>
      <w:r w:rsidRPr="007A197C">
        <w:rPr>
          <w:rFonts w:ascii="Times New Roman" w:hAnsi="Times New Roman"/>
          <w:i/>
        </w:rPr>
        <w:t>Macchine molatrici</w:t>
      </w:r>
      <w:r w:rsidRPr="007A197C">
        <w:rPr>
          <w:rFonts w:ascii="Times New Roman" w:hAnsi="Times New Roman"/>
        </w:rPr>
        <w:t>”</w:t>
      </w:r>
    </w:p>
    <w:p w14:paraId="75792133" w14:textId="77777777" w:rsidR="004636D2" w:rsidRPr="007A197C" w:rsidRDefault="004636D2" w:rsidP="004636D2">
      <w:pPr>
        <w:pStyle w:val="Corpodeltesto2"/>
        <w:numPr>
          <w:ilvl w:val="0"/>
          <w:numId w:val="7"/>
        </w:numPr>
        <w:spacing w:before="120" w:after="120" w:line="276" w:lineRule="auto"/>
        <w:ind w:left="2136" w:right="-1" w:hanging="357"/>
        <w:rPr>
          <w:rFonts w:ascii="Times New Roman" w:hAnsi="Times New Roman"/>
        </w:rPr>
      </w:pPr>
      <w:r w:rsidRPr="007A197C">
        <w:rPr>
          <w:rFonts w:ascii="Times New Roman" w:hAnsi="Times New Roman"/>
        </w:rPr>
        <w:t>Circolare sicurezza C.21/SIC “</w:t>
      </w:r>
      <w:r w:rsidRPr="007A197C">
        <w:rPr>
          <w:rFonts w:ascii="Times New Roman" w:hAnsi="Times New Roman"/>
          <w:i/>
        </w:rPr>
        <w:t>Acquisto attrezzature</w:t>
      </w:r>
      <w:r w:rsidRPr="007A197C">
        <w:rPr>
          <w:rFonts w:ascii="Times New Roman" w:hAnsi="Times New Roman"/>
        </w:rPr>
        <w:t xml:space="preserve">” </w:t>
      </w:r>
    </w:p>
    <w:p w14:paraId="3244C396" w14:textId="77777777" w:rsidR="009C0139" w:rsidRPr="007A197C" w:rsidRDefault="009C0139" w:rsidP="009C0139">
      <w:pPr>
        <w:pStyle w:val="Corpodeltesto2"/>
        <w:numPr>
          <w:ilvl w:val="0"/>
          <w:numId w:val="25"/>
        </w:numPr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>Procedure del Sistema di Gestione Integrato (ISO 9001 – ISO 14001 – ISO 45001), con particolare – ma non esclusivo – riferimento a:</w:t>
      </w:r>
    </w:p>
    <w:p w14:paraId="13102C9C" w14:textId="77777777" w:rsidR="009C0139" w:rsidRPr="007A197C" w:rsidRDefault="00000000" w:rsidP="009C0139">
      <w:pPr>
        <w:pStyle w:val="Corpodeltesto2"/>
        <w:numPr>
          <w:ilvl w:val="0"/>
          <w:numId w:val="26"/>
        </w:numPr>
        <w:spacing w:before="120" w:after="120" w:line="276" w:lineRule="auto"/>
        <w:ind w:left="2136" w:right="-1" w:hanging="357"/>
        <w:rPr>
          <w:rFonts w:ascii="Times New Roman" w:hAnsi="Times New Roman"/>
          <w:i/>
          <w:iCs/>
        </w:rPr>
      </w:pPr>
      <w:hyperlink r:id="rId7" w:history="1">
        <w:r w:rsidR="009C0139" w:rsidRPr="007A197C">
          <w:rPr>
            <w:rStyle w:val="Collegamentoipertestuale"/>
            <w:rFonts w:ascii="Times New Roman" w:hAnsi="Times New Roman"/>
            <w:i/>
            <w:iCs/>
            <w:color w:val="auto"/>
            <w:u w:val="none"/>
          </w:rPr>
          <w:t>PO.05.3 - Progettazione Infrastrutture Igiene Ambientale</w:t>
        </w:r>
      </w:hyperlink>
      <w:r w:rsidR="009C0139" w:rsidRPr="007A197C">
        <w:rPr>
          <w:rFonts w:ascii="Times New Roman" w:hAnsi="Times New Roman"/>
          <w:i/>
          <w:iCs/>
        </w:rPr>
        <w:t>;</w:t>
      </w:r>
    </w:p>
    <w:p w14:paraId="6E8C0B5A" w14:textId="77777777" w:rsidR="009C0139" w:rsidRPr="007A197C" w:rsidRDefault="00000000" w:rsidP="009C0139">
      <w:pPr>
        <w:pStyle w:val="Corpodeltesto2"/>
        <w:numPr>
          <w:ilvl w:val="0"/>
          <w:numId w:val="26"/>
        </w:numPr>
        <w:spacing w:before="120" w:after="120" w:line="276" w:lineRule="auto"/>
        <w:ind w:left="2136" w:right="-1" w:hanging="357"/>
        <w:rPr>
          <w:rFonts w:ascii="Times New Roman" w:hAnsi="Times New Roman"/>
          <w:i/>
          <w:iCs/>
        </w:rPr>
      </w:pPr>
      <w:hyperlink r:id="rId8" w:history="1">
        <w:r w:rsidR="009C0139" w:rsidRPr="007A197C">
          <w:rPr>
            <w:rStyle w:val="Collegamentoipertestuale"/>
            <w:rFonts w:ascii="Times New Roman" w:hAnsi="Times New Roman"/>
            <w:i/>
            <w:iCs/>
            <w:color w:val="auto"/>
            <w:u w:val="none"/>
          </w:rPr>
          <w:t>PO.CA.05.2 - Progettazione Impianti termici</w:t>
        </w:r>
      </w:hyperlink>
      <w:r w:rsidR="009C0139" w:rsidRPr="007A197C">
        <w:rPr>
          <w:rFonts w:ascii="Times New Roman" w:hAnsi="Times New Roman"/>
          <w:i/>
          <w:iCs/>
        </w:rPr>
        <w:t xml:space="preserve"> </w:t>
      </w:r>
    </w:p>
    <w:p w14:paraId="0D9C5BC2" w14:textId="77777777" w:rsidR="009C0139" w:rsidRPr="007A197C" w:rsidRDefault="00000000" w:rsidP="009C0139">
      <w:pPr>
        <w:pStyle w:val="Corpodeltesto2"/>
        <w:numPr>
          <w:ilvl w:val="0"/>
          <w:numId w:val="26"/>
        </w:numPr>
        <w:spacing w:before="120" w:after="120" w:line="276" w:lineRule="auto"/>
        <w:ind w:left="2136" w:right="-1" w:hanging="357"/>
        <w:rPr>
          <w:rFonts w:ascii="Times New Roman" w:hAnsi="Times New Roman"/>
          <w:i/>
          <w:iCs/>
        </w:rPr>
      </w:pPr>
      <w:hyperlink r:id="rId9" w:history="1">
        <w:r w:rsidR="009C0139" w:rsidRPr="007A197C">
          <w:rPr>
            <w:rStyle w:val="Collegamentoipertestuale"/>
            <w:rFonts w:ascii="Times New Roman" w:hAnsi="Times New Roman"/>
            <w:i/>
            <w:iCs/>
            <w:color w:val="auto"/>
            <w:u w:val="none"/>
          </w:rPr>
          <w:t>PO.CA.05.3 - Gestione e Controllo Impianti Termici</w:t>
        </w:r>
      </w:hyperlink>
      <w:r w:rsidR="009C0139" w:rsidRPr="007A197C">
        <w:rPr>
          <w:rFonts w:ascii="Times New Roman" w:hAnsi="Times New Roman"/>
          <w:i/>
          <w:iCs/>
        </w:rPr>
        <w:t xml:space="preserve"> </w:t>
      </w:r>
    </w:p>
    <w:p w14:paraId="4278CFDB" w14:textId="77777777" w:rsidR="009C0139" w:rsidRPr="007A197C" w:rsidRDefault="00000000" w:rsidP="009C0139">
      <w:pPr>
        <w:pStyle w:val="Corpodeltesto2"/>
        <w:numPr>
          <w:ilvl w:val="0"/>
          <w:numId w:val="26"/>
        </w:numPr>
        <w:spacing w:before="120" w:after="120" w:line="276" w:lineRule="auto"/>
        <w:ind w:left="2136" w:right="-1" w:hanging="357"/>
        <w:rPr>
          <w:rFonts w:ascii="Times New Roman" w:hAnsi="Times New Roman"/>
          <w:i/>
          <w:iCs/>
        </w:rPr>
      </w:pPr>
      <w:hyperlink r:id="rId10" w:history="1">
        <w:r w:rsidR="009C0139" w:rsidRPr="007A197C">
          <w:rPr>
            <w:rStyle w:val="Collegamentoipertestuale"/>
            <w:rFonts w:ascii="Times New Roman" w:hAnsi="Times New Roman"/>
            <w:i/>
            <w:iCs/>
            <w:color w:val="auto"/>
            <w:u w:val="none"/>
          </w:rPr>
          <w:t>PO.CO.05.2 - Progettazione nuovi prodotti-impianto di compostaggio</w:t>
        </w:r>
      </w:hyperlink>
      <w:r w:rsidR="009C0139" w:rsidRPr="007A197C">
        <w:rPr>
          <w:rFonts w:ascii="Times New Roman" w:hAnsi="Times New Roman"/>
          <w:i/>
          <w:iCs/>
        </w:rPr>
        <w:t xml:space="preserve"> </w:t>
      </w:r>
    </w:p>
    <w:p w14:paraId="2FCAEF1C" w14:textId="77777777" w:rsidR="009C0139" w:rsidRPr="007A197C" w:rsidRDefault="00000000" w:rsidP="009C0139">
      <w:pPr>
        <w:pStyle w:val="Corpodeltesto2"/>
        <w:numPr>
          <w:ilvl w:val="0"/>
          <w:numId w:val="26"/>
        </w:numPr>
        <w:spacing w:before="120" w:after="120" w:line="276" w:lineRule="auto"/>
        <w:ind w:left="2136" w:right="-1" w:hanging="357"/>
        <w:rPr>
          <w:rStyle w:val="Collegamentoipertestuale"/>
          <w:rFonts w:ascii="Times New Roman" w:hAnsi="Times New Roman"/>
          <w:i/>
          <w:iCs/>
          <w:color w:val="auto"/>
          <w:u w:val="none"/>
        </w:rPr>
      </w:pPr>
      <w:hyperlink r:id="rId11" w:history="1">
        <w:r w:rsidR="009C0139" w:rsidRPr="007A197C">
          <w:rPr>
            <w:rStyle w:val="Collegamentoipertestuale"/>
            <w:rFonts w:ascii="Times New Roman" w:hAnsi="Times New Roman"/>
            <w:i/>
            <w:iCs/>
            <w:color w:val="auto"/>
            <w:u w:val="none"/>
          </w:rPr>
          <w:t>PO.ES.05.6 - Progettazione e gestione commessa</w:t>
        </w:r>
      </w:hyperlink>
    </w:p>
    <w:p w14:paraId="42FB94D8" w14:textId="77777777" w:rsidR="004636D2" w:rsidRPr="007A197C" w:rsidRDefault="004636D2" w:rsidP="004636D2">
      <w:pPr>
        <w:pStyle w:val="Corpodeltesto2"/>
        <w:numPr>
          <w:ilvl w:val="0"/>
          <w:numId w:val="6"/>
        </w:numPr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>Altre procedure del presente MOG 231 cui si rinvia, per quanto di competenza, con particolare – ma non esclusivo – riferimento a:</w:t>
      </w:r>
    </w:p>
    <w:p w14:paraId="4889EAED" w14:textId="77777777" w:rsidR="004636D2" w:rsidRPr="007A197C" w:rsidRDefault="004636D2" w:rsidP="004636D2">
      <w:pPr>
        <w:pStyle w:val="Paragrafoelenco"/>
        <w:numPr>
          <w:ilvl w:val="0"/>
          <w:numId w:val="8"/>
        </w:numPr>
        <w:spacing w:before="120" w:after="120" w:line="276" w:lineRule="auto"/>
        <w:ind w:right="-1"/>
        <w:contextualSpacing/>
        <w:jc w:val="both"/>
        <w:outlineLvl w:val="0"/>
      </w:pPr>
      <w:r w:rsidRPr="007A197C">
        <w:t>procedura 1 (gestione dei rapporti con l’OdV) per quanto attiene i flussi informativi e le segnalazioni verso l’OdV;</w:t>
      </w:r>
    </w:p>
    <w:p w14:paraId="6E06525F" w14:textId="77777777" w:rsidR="004636D2" w:rsidRPr="007A197C" w:rsidRDefault="004636D2" w:rsidP="004636D2">
      <w:pPr>
        <w:pStyle w:val="Paragrafoelenco"/>
        <w:numPr>
          <w:ilvl w:val="0"/>
          <w:numId w:val="9"/>
        </w:numPr>
        <w:spacing w:before="120" w:line="276" w:lineRule="auto"/>
        <w:ind w:left="1077" w:hanging="357"/>
        <w:contextualSpacing/>
        <w:jc w:val="both"/>
        <w:outlineLvl w:val="0"/>
      </w:pPr>
      <w:r w:rsidRPr="007A197C">
        <w:t xml:space="preserve">procedura 3 (gestione degli affidamenti di lavori, servizi e forniture) per quanto attiene gli acquisti di macchinari, attrezzature, </w:t>
      </w:r>
      <w:proofErr w:type="spellStart"/>
      <w:r w:rsidRPr="007A197C">
        <w:t>etc</w:t>
      </w:r>
      <w:proofErr w:type="spellEnd"/>
      <w:r w:rsidRPr="007A197C">
        <w:t>…;</w:t>
      </w:r>
    </w:p>
    <w:p w14:paraId="2F148DFA" w14:textId="77777777" w:rsidR="00F714BE" w:rsidRPr="007A197C" w:rsidRDefault="00F714BE" w:rsidP="00191ADC">
      <w:pPr>
        <w:pStyle w:val="Paragrafoelenco"/>
        <w:numPr>
          <w:ilvl w:val="0"/>
          <w:numId w:val="9"/>
        </w:numPr>
        <w:spacing w:before="120" w:line="276" w:lineRule="auto"/>
        <w:ind w:left="1077" w:hanging="357"/>
        <w:contextualSpacing/>
        <w:jc w:val="both"/>
        <w:outlineLvl w:val="0"/>
      </w:pPr>
      <w:r w:rsidRPr="007A197C">
        <w:t xml:space="preserve">procedura 8 (gestione della salute e sicurezza) per quanto attiene alle attività di manutenzione delle infrastrutture aziendali (attrezzature, impianti e macchinari); </w:t>
      </w:r>
    </w:p>
    <w:p w14:paraId="03930345" w14:textId="0309D3CA" w:rsidR="004636D2" w:rsidRPr="007A197C" w:rsidRDefault="004636D2" w:rsidP="004636D2">
      <w:pPr>
        <w:pStyle w:val="Paragrafoelenco"/>
        <w:numPr>
          <w:ilvl w:val="0"/>
          <w:numId w:val="9"/>
        </w:numPr>
        <w:spacing w:before="120" w:line="276" w:lineRule="auto"/>
        <w:ind w:left="1077" w:hanging="357"/>
        <w:contextualSpacing/>
        <w:jc w:val="both"/>
        <w:outlineLvl w:val="0"/>
      </w:pPr>
      <w:r w:rsidRPr="007A197C">
        <w:t>procedura 9 (gestione delle attività informatiche) per quanto attiene la gestione dei programmi informatici;</w:t>
      </w:r>
    </w:p>
    <w:p w14:paraId="39F1322D" w14:textId="77777777" w:rsidR="004636D2" w:rsidRPr="007A197C" w:rsidRDefault="004636D2" w:rsidP="004636D2">
      <w:pPr>
        <w:pStyle w:val="Paragrafoelenco"/>
        <w:numPr>
          <w:ilvl w:val="0"/>
          <w:numId w:val="9"/>
        </w:numPr>
        <w:spacing w:before="120" w:line="276" w:lineRule="auto"/>
        <w:ind w:left="1077" w:hanging="357"/>
        <w:contextualSpacing/>
        <w:jc w:val="both"/>
        <w:outlineLvl w:val="0"/>
      </w:pPr>
      <w:r w:rsidRPr="007A197C">
        <w:t>procedura 12 (gestione delle attività commerciali ed industriali) per quanto attiene la gestione dei rapporti con le altre imprese e i clienti privati;</w:t>
      </w:r>
    </w:p>
    <w:p w14:paraId="751EC674" w14:textId="77777777" w:rsidR="004636D2" w:rsidRPr="007A197C" w:rsidRDefault="004636D2" w:rsidP="004636D2">
      <w:pPr>
        <w:pStyle w:val="Paragrafoelenco"/>
        <w:numPr>
          <w:ilvl w:val="0"/>
          <w:numId w:val="9"/>
        </w:numPr>
        <w:spacing w:before="120" w:after="120" w:line="276" w:lineRule="auto"/>
        <w:ind w:right="-1"/>
        <w:contextualSpacing/>
        <w:jc w:val="both"/>
        <w:outlineLvl w:val="0"/>
      </w:pPr>
      <w:r w:rsidRPr="007A197C">
        <w:t>procedura 13 (gestione dei rapporti infragruppo e di service) per quanto attiene i servizi prestati in forza del contratto di service.</w:t>
      </w:r>
    </w:p>
    <w:p w14:paraId="38B055BD" w14:textId="77777777" w:rsidR="004636D2" w:rsidRPr="007A197C" w:rsidRDefault="004636D2" w:rsidP="004636D2">
      <w:pPr>
        <w:pStyle w:val="Corpodeltesto2"/>
        <w:tabs>
          <w:tab w:val="left" w:pos="284"/>
        </w:tabs>
        <w:spacing w:before="120" w:line="276" w:lineRule="auto"/>
        <w:ind w:left="720" w:right="-1"/>
        <w:rPr>
          <w:rFonts w:ascii="Times New Roman" w:hAnsi="Times New Roman"/>
          <w:b/>
        </w:rPr>
      </w:pPr>
    </w:p>
    <w:p w14:paraId="5FD60867" w14:textId="77777777" w:rsidR="004636D2" w:rsidRPr="007A197C" w:rsidRDefault="004636D2" w:rsidP="004636D2">
      <w:pPr>
        <w:pStyle w:val="Corpodeltesto2"/>
        <w:numPr>
          <w:ilvl w:val="0"/>
          <w:numId w:val="2"/>
        </w:numPr>
        <w:tabs>
          <w:tab w:val="left" w:pos="284"/>
        </w:tabs>
        <w:spacing w:before="120" w:line="276" w:lineRule="auto"/>
        <w:ind w:left="0" w:right="-1" w:firstLine="0"/>
        <w:rPr>
          <w:rFonts w:ascii="Times New Roman" w:hAnsi="Times New Roman"/>
          <w:b/>
        </w:rPr>
      </w:pPr>
      <w:r w:rsidRPr="007A197C">
        <w:rPr>
          <w:rFonts w:ascii="Times New Roman" w:hAnsi="Times New Roman"/>
          <w:b/>
        </w:rPr>
        <w:t>Protocolli di prevenzione</w:t>
      </w:r>
    </w:p>
    <w:p w14:paraId="310D41F8" w14:textId="77777777" w:rsidR="004636D2" w:rsidRPr="007A197C" w:rsidRDefault="004636D2" w:rsidP="004636D2">
      <w:pPr>
        <w:spacing w:before="120" w:line="276" w:lineRule="auto"/>
        <w:ind w:right="-1"/>
        <w:jc w:val="both"/>
      </w:pPr>
      <w:r w:rsidRPr="007A197C">
        <w:t>Si precisa che API svolge una serie di servizi a favore di APE come da contratto agli atti della società, cui si rimanda nella sua formulazione attuale e nella sua eventuale successiva modifica (di cui l’OdV deve essere tempestivamente informato), tra i quali:</w:t>
      </w:r>
    </w:p>
    <w:p w14:paraId="64A885CF" w14:textId="77777777" w:rsidR="004636D2" w:rsidRPr="007A197C" w:rsidRDefault="004636D2" w:rsidP="004636D2">
      <w:pPr>
        <w:numPr>
          <w:ilvl w:val="0"/>
          <w:numId w:val="3"/>
        </w:numPr>
        <w:spacing w:before="120" w:line="276" w:lineRule="auto"/>
        <w:ind w:right="-1"/>
        <w:jc w:val="both"/>
        <w:rPr>
          <w:u w:val="single"/>
        </w:rPr>
      </w:pPr>
      <w:r w:rsidRPr="007A197C">
        <w:rPr>
          <w:u w:val="single"/>
        </w:rPr>
        <w:t>i servizi di gestione degli acquisti;</w:t>
      </w:r>
    </w:p>
    <w:p w14:paraId="30223150" w14:textId="77777777" w:rsidR="004636D2" w:rsidRPr="007A197C" w:rsidRDefault="004636D2" w:rsidP="004636D2">
      <w:pPr>
        <w:numPr>
          <w:ilvl w:val="0"/>
          <w:numId w:val="3"/>
        </w:numPr>
        <w:spacing w:before="120" w:line="276" w:lineRule="auto"/>
        <w:ind w:right="-1"/>
        <w:jc w:val="both"/>
        <w:rPr>
          <w:u w:val="single"/>
        </w:rPr>
      </w:pPr>
      <w:r w:rsidRPr="007A197C">
        <w:rPr>
          <w:u w:val="single"/>
        </w:rPr>
        <w:t xml:space="preserve">i servizi di gestione degli appalti. </w:t>
      </w:r>
    </w:p>
    <w:p w14:paraId="2ACA9F1C" w14:textId="77777777" w:rsidR="004636D2" w:rsidRPr="007A197C" w:rsidRDefault="004636D2" w:rsidP="004636D2">
      <w:pPr>
        <w:spacing w:before="120" w:line="276" w:lineRule="auto"/>
        <w:ind w:right="-1"/>
        <w:jc w:val="both"/>
      </w:pPr>
      <w:r w:rsidRPr="007A197C">
        <w:lastRenderedPageBreak/>
        <w:t xml:space="preserve">Al fine di consentire un efficace controllo sui rapporti di service, API e DGN (controllata) nonché le società contrattualmente legate da un contratto di service (APE e ASST) adottano MOG 231 speculari, agevolando la confrontabilità e l’omogeneità delle procedure. </w:t>
      </w:r>
    </w:p>
    <w:p w14:paraId="3A46AEDE" w14:textId="77777777" w:rsidR="004636D2" w:rsidRPr="007A197C" w:rsidRDefault="004636D2" w:rsidP="004636D2">
      <w:pPr>
        <w:spacing w:before="120" w:line="276" w:lineRule="auto"/>
        <w:ind w:right="-1"/>
        <w:jc w:val="both"/>
      </w:pPr>
      <w:r w:rsidRPr="007A197C">
        <w:t>Pertanto, nella gestione dei servizi amministrativi prestati a favore di DGN, nonché di APE e ASST, API è tenuta ad osservare la presente procedura unitamente agli ulteriori presidi previsti nei MOG 231 di DGN, APE ed ASST.</w:t>
      </w:r>
    </w:p>
    <w:p w14:paraId="44AF4F3E" w14:textId="77777777" w:rsidR="004636D2" w:rsidRPr="007A197C" w:rsidRDefault="004636D2" w:rsidP="004636D2">
      <w:pPr>
        <w:spacing w:before="120" w:line="276" w:lineRule="auto"/>
        <w:ind w:right="-1"/>
        <w:jc w:val="both"/>
      </w:pPr>
      <w:r w:rsidRPr="007A197C">
        <w:t>I rapporti di service tra API e DGN, APE e ASST sono regolati nell’apposita procedura (proc. 13) del presente MOG 231, cui si fa rinvio.</w:t>
      </w:r>
    </w:p>
    <w:p w14:paraId="147FDA23" w14:textId="77777777" w:rsidR="004636D2" w:rsidRPr="007A197C" w:rsidRDefault="004636D2" w:rsidP="004636D2">
      <w:pPr>
        <w:spacing w:before="120" w:line="276" w:lineRule="auto"/>
        <w:ind w:right="-1"/>
        <w:jc w:val="both"/>
      </w:pPr>
    </w:p>
    <w:p w14:paraId="07E037AD" w14:textId="77777777" w:rsidR="004636D2" w:rsidRPr="007A197C" w:rsidRDefault="004636D2" w:rsidP="004636D2">
      <w:pPr>
        <w:pStyle w:val="Corpodeltesto2"/>
        <w:tabs>
          <w:tab w:val="left" w:pos="284"/>
        </w:tabs>
        <w:spacing w:before="120" w:line="276" w:lineRule="auto"/>
        <w:ind w:right="-1"/>
        <w:jc w:val="center"/>
        <w:rPr>
          <w:rFonts w:ascii="Times New Roman" w:hAnsi="Times New Roman"/>
        </w:rPr>
      </w:pPr>
      <w:r w:rsidRPr="007A197C">
        <w:rPr>
          <w:rFonts w:ascii="Times New Roman" w:hAnsi="Times New Roman"/>
        </w:rPr>
        <w:t>***</w:t>
      </w:r>
    </w:p>
    <w:p w14:paraId="3FC49BD9" w14:textId="77777777" w:rsidR="004636D2" w:rsidRPr="007A197C" w:rsidRDefault="004636D2" w:rsidP="004636D2">
      <w:pPr>
        <w:pStyle w:val="Corpodeltesto2"/>
        <w:tabs>
          <w:tab w:val="left" w:pos="284"/>
        </w:tabs>
        <w:spacing w:before="120" w:line="276" w:lineRule="auto"/>
        <w:rPr>
          <w:rFonts w:ascii="Times New Roman" w:hAnsi="Times New Roman"/>
        </w:rPr>
      </w:pPr>
      <w:r w:rsidRPr="007A197C">
        <w:rPr>
          <w:rFonts w:ascii="Times New Roman" w:hAnsi="Times New Roman"/>
        </w:rPr>
        <w:t>La Società rispetta e pretende il rispetto della normativa nazionale e sovranazionale vigente in materia di protezione della proprietà intellettuale, con particolare – ma non esclusivo – riferimento a:</w:t>
      </w:r>
    </w:p>
    <w:p w14:paraId="749BAFEB" w14:textId="77777777" w:rsidR="004636D2" w:rsidRPr="007A197C" w:rsidRDefault="004636D2" w:rsidP="004636D2">
      <w:pPr>
        <w:pStyle w:val="Corpodeltesto2"/>
        <w:numPr>
          <w:ilvl w:val="0"/>
          <w:numId w:val="10"/>
        </w:numPr>
        <w:tabs>
          <w:tab w:val="left" w:pos="284"/>
        </w:tabs>
        <w:spacing w:before="120" w:line="276" w:lineRule="auto"/>
        <w:rPr>
          <w:rFonts w:ascii="Times New Roman" w:hAnsi="Times New Roman"/>
        </w:rPr>
      </w:pPr>
      <w:r w:rsidRPr="007A197C">
        <w:rPr>
          <w:rFonts w:ascii="Times New Roman" w:hAnsi="Times New Roman"/>
        </w:rPr>
        <w:t>la gestione delle opere espressione della proprietà industriale quali marchi, segni distintivi, brevetti, modelli e disegni;</w:t>
      </w:r>
    </w:p>
    <w:p w14:paraId="13B8AD48" w14:textId="77777777" w:rsidR="004636D2" w:rsidRPr="007A197C" w:rsidRDefault="004636D2" w:rsidP="004636D2">
      <w:pPr>
        <w:pStyle w:val="Corpodeltesto2"/>
        <w:numPr>
          <w:ilvl w:val="0"/>
          <w:numId w:val="10"/>
        </w:numPr>
        <w:tabs>
          <w:tab w:val="left" w:pos="284"/>
        </w:tabs>
        <w:spacing w:before="120" w:line="276" w:lineRule="auto"/>
        <w:rPr>
          <w:rFonts w:ascii="Times New Roman" w:hAnsi="Times New Roman"/>
        </w:rPr>
      </w:pPr>
      <w:r w:rsidRPr="007A197C">
        <w:rPr>
          <w:rFonts w:ascii="Times New Roman" w:hAnsi="Times New Roman"/>
        </w:rPr>
        <w:t xml:space="preserve">la gestione delle opere protette dal diritto d’autore o diritti connessi quali programmi informatici, banche dati, opere scientifiche </w:t>
      </w:r>
      <w:proofErr w:type="spellStart"/>
      <w:r w:rsidRPr="007A197C">
        <w:rPr>
          <w:rFonts w:ascii="Times New Roman" w:hAnsi="Times New Roman"/>
        </w:rPr>
        <w:t>etc</w:t>
      </w:r>
      <w:proofErr w:type="spellEnd"/>
      <w:r w:rsidRPr="007A197C">
        <w:rPr>
          <w:rFonts w:ascii="Times New Roman" w:hAnsi="Times New Roman"/>
        </w:rPr>
        <w:t>, anche mediante attività di sensibilizzazione rivolte a tutti i lavoratori sul tema della pirateria informatica e delle relative conseguenze.</w:t>
      </w:r>
    </w:p>
    <w:p w14:paraId="2EDC4DA4" w14:textId="77777777" w:rsidR="004636D2" w:rsidRPr="007A197C" w:rsidRDefault="004636D2" w:rsidP="004636D2">
      <w:pPr>
        <w:pStyle w:val="Corpodeltesto2"/>
        <w:tabs>
          <w:tab w:val="left" w:pos="284"/>
        </w:tabs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>È vietato tenere condotte atte a ledere o porre in pericolo gli altrui diritti di proprietà intellettuale.</w:t>
      </w:r>
    </w:p>
    <w:p w14:paraId="57E9E46E" w14:textId="77777777" w:rsidR="004636D2" w:rsidRPr="007A197C" w:rsidRDefault="004636D2" w:rsidP="004636D2">
      <w:pPr>
        <w:pStyle w:val="Corpodeltesto2"/>
        <w:tabs>
          <w:tab w:val="left" w:pos="284"/>
        </w:tabs>
        <w:spacing w:before="120" w:line="276" w:lineRule="auto"/>
        <w:ind w:right="-1"/>
        <w:rPr>
          <w:rFonts w:ascii="Times New Roman" w:hAnsi="Times New Roman"/>
        </w:rPr>
      </w:pPr>
    </w:p>
    <w:p w14:paraId="42ED42AD" w14:textId="77777777" w:rsidR="004636D2" w:rsidRPr="007A197C" w:rsidRDefault="004636D2" w:rsidP="004636D2">
      <w:pPr>
        <w:pStyle w:val="Corpodeltesto2"/>
        <w:numPr>
          <w:ilvl w:val="0"/>
          <w:numId w:val="11"/>
        </w:numPr>
        <w:spacing w:before="120" w:line="276" w:lineRule="auto"/>
        <w:ind w:right="-1"/>
        <w:rPr>
          <w:rFonts w:ascii="Times New Roman" w:hAnsi="Times New Roman"/>
          <w:i/>
          <w:u w:val="single"/>
        </w:rPr>
      </w:pPr>
      <w:r w:rsidRPr="007A197C">
        <w:rPr>
          <w:rFonts w:ascii="Times New Roman" w:hAnsi="Times New Roman"/>
          <w:i/>
          <w:u w:val="single"/>
        </w:rPr>
        <w:t>tutela della proprietà industriale (marchi, disegni, brevetti o segni distintivi)</w:t>
      </w:r>
    </w:p>
    <w:p w14:paraId="3C6314C8" w14:textId="77777777" w:rsidR="00F714BE" w:rsidRPr="007A197C" w:rsidRDefault="00F714BE" w:rsidP="004636D2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 xml:space="preserve">Gli acquisti di beni tutelati da marchi, disegni, brevetti o segni distintivi devono avvenire nel rigoroso rispetto di quanto previsto nella procedura di gestione degli affidamenti di lavori, servizi e forniture (proc. 3) del presente MOG231. </w:t>
      </w:r>
    </w:p>
    <w:p w14:paraId="2323C436" w14:textId="01448305" w:rsidR="004636D2" w:rsidRPr="007A197C" w:rsidRDefault="004636D2" w:rsidP="004636D2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>All’atto dell’acquisto ovvero nel corso dell’utilizzo o detenzione di beni tutelati da marchi, disegni, brevetti o segni distintivi, la società è tenuta ad operare nel rispetto della normativa di settore, previa verifica della legittima provenienza dei beni e nei limiti della tutela loro rispettivamente riconosciuta.</w:t>
      </w:r>
    </w:p>
    <w:p w14:paraId="2E2B0B88" w14:textId="77777777" w:rsidR="004636D2" w:rsidRPr="007A197C" w:rsidRDefault="004636D2" w:rsidP="004636D2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>È vietato:</w:t>
      </w:r>
    </w:p>
    <w:p w14:paraId="446637EC" w14:textId="77777777" w:rsidR="004636D2" w:rsidRPr="007A197C" w:rsidRDefault="004636D2" w:rsidP="004636D2">
      <w:pPr>
        <w:pStyle w:val="Corpodeltesto2"/>
        <w:numPr>
          <w:ilvl w:val="0"/>
          <w:numId w:val="12"/>
        </w:numPr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 xml:space="preserve">fabbricare e porre in commercio beni contraffatti o usurpando altrui titoli di proprietà industriale; </w:t>
      </w:r>
    </w:p>
    <w:p w14:paraId="207C3892" w14:textId="77777777" w:rsidR="004636D2" w:rsidRPr="007A197C" w:rsidRDefault="004636D2" w:rsidP="004636D2">
      <w:pPr>
        <w:pStyle w:val="Corpodeltesto2"/>
        <w:numPr>
          <w:ilvl w:val="0"/>
          <w:numId w:val="12"/>
        </w:numPr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>introdurre nel territorio dello Stato, al fine di trarne profitto, prodotti industriali con marchi o altri segni distintivi, nazionali o esteri, contraffatti o alterati;</w:t>
      </w:r>
    </w:p>
    <w:p w14:paraId="5892F8BA" w14:textId="77777777" w:rsidR="004636D2" w:rsidRPr="007A197C" w:rsidRDefault="004636D2" w:rsidP="004636D2">
      <w:pPr>
        <w:pStyle w:val="Corpodeltesto2"/>
        <w:numPr>
          <w:ilvl w:val="0"/>
          <w:numId w:val="13"/>
        </w:numPr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>contraffare, alterare o fare uso (anche senza essere concorso nella contraffazione o nell’alterazione) di marchi, segni distintivi nazionali o esteri, di prodotti industriali, brevetti, disegni o modelli industriali, nazionali o esteri;</w:t>
      </w:r>
    </w:p>
    <w:p w14:paraId="195CE08C" w14:textId="5C7CCABE" w:rsidR="004636D2" w:rsidRPr="007A197C" w:rsidRDefault="004636D2" w:rsidP="004636D2">
      <w:pPr>
        <w:pStyle w:val="Corpodeltesto2"/>
        <w:numPr>
          <w:ilvl w:val="0"/>
          <w:numId w:val="13"/>
        </w:numPr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lastRenderedPageBreak/>
        <w:t>acquistare, detenere e/o utilizzare beni con marchi non autentici.</w:t>
      </w:r>
    </w:p>
    <w:p w14:paraId="3A7AD17C" w14:textId="77777777" w:rsidR="00F714BE" w:rsidRPr="007A197C" w:rsidRDefault="00F714BE" w:rsidP="00191ADC">
      <w:pPr>
        <w:pStyle w:val="Corpodeltesto2"/>
        <w:spacing w:before="120" w:line="276" w:lineRule="auto"/>
        <w:ind w:left="720" w:right="-1"/>
        <w:rPr>
          <w:rFonts w:ascii="Times New Roman" w:hAnsi="Times New Roman"/>
        </w:rPr>
      </w:pPr>
    </w:p>
    <w:p w14:paraId="27E52E8D" w14:textId="5CE30FF8" w:rsidR="00F714BE" w:rsidRPr="007A197C" w:rsidRDefault="00F714BE" w:rsidP="00191ADC">
      <w:pPr>
        <w:pStyle w:val="Corpodeltesto2"/>
        <w:numPr>
          <w:ilvl w:val="0"/>
          <w:numId w:val="23"/>
        </w:numPr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  <w:i/>
          <w:u w:val="single"/>
        </w:rPr>
        <w:t>Infrastrutture aziendali</w:t>
      </w:r>
    </w:p>
    <w:p w14:paraId="14360B3B" w14:textId="77777777" w:rsidR="004636D2" w:rsidRPr="007A197C" w:rsidRDefault="004636D2" w:rsidP="004636D2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 xml:space="preserve">Per ogni infrastruttura aziendale </w:t>
      </w:r>
      <w:bookmarkStart w:id="0" w:name="_Hlk36652341"/>
      <w:r w:rsidRPr="007A197C">
        <w:rPr>
          <w:rFonts w:ascii="Times New Roman" w:hAnsi="Times New Roman"/>
        </w:rPr>
        <w:t>(attrezzature, impianti, macchinari) la Società deve disporre di:</w:t>
      </w:r>
    </w:p>
    <w:p w14:paraId="7859A39B" w14:textId="77777777" w:rsidR="004636D2" w:rsidRPr="007A197C" w:rsidRDefault="004636D2" w:rsidP="004636D2">
      <w:pPr>
        <w:pStyle w:val="Corpodeltesto2"/>
        <w:numPr>
          <w:ilvl w:val="0"/>
          <w:numId w:val="14"/>
        </w:numPr>
        <w:spacing w:before="120" w:line="276" w:lineRule="auto"/>
        <w:ind w:left="1418" w:right="-1" w:hanging="284"/>
        <w:rPr>
          <w:rFonts w:ascii="Times New Roman" w:hAnsi="Times New Roman"/>
        </w:rPr>
      </w:pPr>
      <w:r w:rsidRPr="007A197C">
        <w:rPr>
          <w:rFonts w:ascii="Times New Roman" w:hAnsi="Times New Roman"/>
        </w:rPr>
        <w:t>ordine di acquisto;</w:t>
      </w:r>
    </w:p>
    <w:p w14:paraId="21E674F6" w14:textId="77777777" w:rsidR="004636D2" w:rsidRPr="007A197C" w:rsidRDefault="004636D2" w:rsidP="004636D2">
      <w:pPr>
        <w:pStyle w:val="Corpodeltesto2"/>
        <w:numPr>
          <w:ilvl w:val="0"/>
          <w:numId w:val="14"/>
        </w:numPr>
        <w:spacing w:before="120" w:line="276" w:lineRule="auto"/>
        <w:ind w:left="1418" w:right="-1" w:hanging="284"/>
        <w:rPr>
          <w:rFonts w:ascii="Times New Roman" w:hAnsi="Times New Roman"/>
        </w:rPr>
      </w:pPr>
      <w:r w:rsidRPr="007A197C">
        <w:rPr>
          <w:rFonts w:ascii="Times New Roman" w:hAnsi="Times New Roman"/>
        </w:rPr>
        <w:t>fattura di acquisto;</w:t>
      </w:r>
    </w:p>
    <w:p w14:paraId="2121BA64" w14:textId="77777777" w:rsidR="004636D2" w:rsidRPr="007A197C" w:rsidRDefault="004636D2" w:rsidP="004636D2">
      <w:pPr>
        <w:pStyle w:val="Corpodeltesto2"/>
        <w:numPr>
          <w:ilvl w:val="0"/>
          <w:numId w:val="14"/>
        </w:numPr>
        <w:spacing w:before="120" w:line="276" w:lineRule="auto"/>
        <w:ind w:left="1418" w:right="-1" w:hanging="284"/>
        <w:rPr>
          <w:rFonts w:ascii="Times New Roman" w:hAnsi="Times New Roman"/>
        </w:rPr>
      </w:pPr>
      <w:r w:rsidRPr="007A197C">
        <w:rPr>
          <w:rFonts w:ascii="Times New Roman" w:hAnsi="Times New Roman"/>
        </w:rPr>
        <w:t>operazione di pagamento;</w:t>
      </w:r>
    </w:p>
    <w:p w14:paraId="25F84A93" w14:textId="77777777" w:rsidR="004636D2" w:rsidRPr="007A197C" w:rsidRDefault="004636D2" w:rsidP="004636D2">
      <w:pPr>
        <w:pStyle w:val="Corpodeltesto2"/>
        <w:numPr>
          <w:ilvl w:val="0"/>
          <w:numId w:val="14"/>
        </w:numPr>
        <w:spacing w:before="120" w:line="276" w:lineRule="auto"/>
        <w:ind w:left="1418" w:right="-1" w:hanging="284"/>
        <w:rPr>
          <w:rFonts w:ascii="Times New Roman" w:hAnsi="Times New Roman"/>
        </w:rPr>
      </w:pPr>
      <w:r w:rsidRPr="007A197C">
        <w:rPr>
          <w:rFonts w:ascii="Times New Roman" w:hAnsi="Times New Roman"/>
        </w:rPr>
        <w:t>eventuale documentazione collaterale all’operazione di acquisto;</w:t>
      </w:r>
    </w:p>
    <w:p w14:paraId="41519E60" w14:textId="77777777" w:rsidR="004636D2" w:rsidRPr="007A197C" w:rsidRDefault="004636D2" w:rsidP="004636D2">
      <w:pPr>
        <w:pStyle w:val="Corpodeltesto2"/>
        <w:numPr>
          <w:ilvl w:val="0"/>
          <w:numId w:val="14"/>
        </w:numPr>
        <w:spacing w:before="120" w:line="276" w:lineRule="auto"/>
        <w:ind w:left="1418" w:right="-1" w:hanging="284"/>
        <w:rPr>
          <w:rFonts w:ascii="Times New Roman" w:hAnsi="Times New Roman"/>
        </w:rPr>
      </w:pPr>
      <w:r w:rsidRPr="007A197C">
        <w:rPr>
          <w:rFonts w:ascii="Times New Roman" w:hAnsi="Times New Roman"/>
        </w:rPr>
        <w:t>manuale d’uso e manutenzione (laddove previsti per legge).</w:t>
      </w:r>
    </w:p>
    <w:bookmarkEnd w:id="0"/>
    <w:p w14:paraId="7335B2D2" w14:textId="77777777" w:rsidR="004636D2" w:rsidRPr="007A197C" w:rsidRDefault="004636D2" w:rsidP="004636D2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>Per la manutenzione e le eventuali modifiche delle infrastrutture aziendali, si rinvia alla procedura di Gestione della Salute e Sicurezza sul Lavoro (Proc. 8) del presente MOG231.</w:t>
      </w:r>
    </w:p>
    <w:p w14:paraId="6E1A1C58" w14:textId="77777777" w:rsidR="004636D2" w:rsidRPr="007A197C" w:rsidRDefault="004636D2" w:rsidP="004636D2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</w:p>
    <w:p w14:paraId="385BC759" w14:textId="77777777" w:rsidR="004636D2" w:rsidRPr="007A197C" w:rsidRDefault="004636D2" w:rsidP="004636D2">
      <w:pPr>
        <w:pStyle w:val="Corpodeltesto2"/>
        <w:numPr>
          <w:ilvl w:val="0"/>
          <w:numId w:val="11"/>
        </w:numPr>
        <w:spacing w:before="120" w:line="276" w:lineRule="auto"/>
        <w:ind w:right="-1"/>
        <w:rPr>
          <w:rFonts w:ascii="Times New Roman" w:hAnsi="Times New Roman"/>
          <w:i/>
          <w:u w:val="single"/>
        </w:rPr>
      </w:pPr>
      <w:r w:rsidRPr="007A197C">
        <w:rPr>
          <w:rFonts w:ascii="Times New Roman" w:hAnsi="Times New Roman"/>
          <w:i/>
          <w:u w:val="single"/>
        </w:rPr>
        <w:t>tutela del diritto d’autore</w:t>
      </w:r>
    </w:p>
    <w:p w14:paraId="33FB6EA9" w14:textId="77777777" w:rsidR="004636D2" w:rsidRPr="007A197C" w:rsidRDefault="004636D2" w:rsidP="004636D2">
      <w:pPr>
        <w:pStyle w:val="Corpodeltesto2"/>
        <w:numPr>
          <w:ilvl w:val="1"/>
          <w:numId w:val="11"/>
        </w:numPr>
        <w:spacing w:before="120" w:line="276" w:lineRule="auto"/>
        <w:ind w:right="-1"/>
        <w:rPr>
          <w:rFonts w:ascii="Times New Roman" w:hAnsi="Times New Roman"/>
          <w:i/>
        </w:rPr>
      </w:pPr>
      <w:r w:rsidRPr="007A197C">
        <w:rPr>
          <w:rFonts w:ascii="Times New Roman" w:hAnsi="Times New Roman"/>
          <w:i/>
        </w:rPr>
        <w:t>programmi informatici</w:t>
      </w:r>
    </w:p>
    <w:p w14:paraId="4FD10E41" w14:textId="77777777" w:rsidR="004636D2" w:rsidRPr="007A197C" w:rsidRDefault="004636D2" w:rsidP="004636D2">
      <w:pPr>
        <w:spacing w:before="120" w:line="276" w:lineRule="auto"/>
        <w:ind w:right="-1"/>
        <w:jc w:val="both"/>
      </w:pPr>
      <w:r w:rsidRPr="007A197C">
        <w:t>La società è tenuta a predisporre apposito elenco (anche telematico) delle postazioni informatiche indicandone l’utilizzatore, i software caricati, le licenze e la loro data di scadenza.</w:t>
      </w:r>
    </w:p>
    <w:p w14:paraId="221CAAAF" w14:textId="77777777" w:rsidR="004636D2" w:rsidRPr="007A197C" w:rsidRDefault="004636D2" w:rsidP="004636D2">
      <w:pPr>
        <w:spacing w:before="120" w:line="276" w:lineRule="auto"/>
        <w:ind w:right="-1"/>
        <w:jc w:val="both"/>
      </w:pPr>
      <w:r w:rsidRPr="007A197C">
        <w:t>Ogni programma informatico installato deve essere dotato di regolare licenza.</w:t>
      </w:r>
    </w:p>
    <w:p w14:paraId="40CCB199" w14:textId="77777777" w:rsidR="004636D2" w:rsidRPr="007A197C" w:rsidRDefault="004636D2" w:rsidP="004636D2">
      <w:pPr>
        <w:spacing w:before="120" w:line="276" w:lineRule="auto"/>
        <w:ind w:right="-1"/>
        <w:jc w:val="both"/>
      </w:pPr>
      <w:r w:rsidRPr="007A197C">
        <w:t xml:space="preserve"> È vietato:</w:t>
      </w:r>
    </w:p>
    <w:p w14:paraId="07C61300" w14:textId="77777777" w:rsidR="004636D2" w:rsidRPr="007A197C" w:rsidRDefault="004636D2" w:rsidP="004636D2">
      <w:pPr>
        <w:numPr>
          <w:ilvl w:val="0"/>
          <w:numId w:val="15"/>
        </w:numPr>
        <w:spacing w:before="120" w:line="276" w:lineRule="auto"/>
        <w:ind w:right="-1"/>
        <w:jc w:val="both"/>
      </w:pPr>
      <w:r w:rsidRPr="007A197C">
        <w:t>duplicare, installare, detenere, distribuire o comunque utilizzare programmi informatici in assenza o violazione delle relative licenze;</w:t>
      </w:r>
    </w:p>
    <w:p w14:paraId="54D3A75D" w14:textId="77777777" w:rsidR="004636D2" w:rsidRPr="007A197C" w:rsidRDefault="004636D2" w:rsidP="004636D2">
      <w:pPr>
        <w:numPr>
          <w:ilvl w:val="0"/>
          <w:numId w:val="15"/>
        </w:numPr>
        <w:spacing w:before="120" w:line="276" w:lineRule="auto"/>
        <w:ind w:right="-1"/>
        <w:jc w:val="both"/>
      </w:pPr>
      <w:r w:rsidRPr="007A197C">
        <w:t xml:space="preserve">eseguire il download e/o installare programmi informatici, </w:t>
      </w:r>
      <w:r w:rsidRPr="007A197C">
        <w:rPr>
          <w:i/>
        </w:rPr>
        <w:t>files</w:t>
      </w:r>
      <w:r w:rsidRPr="007A197C">
        <w:t xml:space="preserve"> o applicazioni (anche se denominati </w:t>
      </w:r>
      <w:r w:rsidRPr="007A197C">
        <w:rPr>
          <w:i/>
        </w:rPr>
        <w:t>free</w:t>
      </w:r>
      <w:r w:rsidRPr="007A197C">
        <w:t>) in assenza di specifica autorizzazione;</w:t>
      </w:r>
    </w:p>
    <w:p w14:paraId="56C875BF" w14:textId="77777777" w:rsidR="004636D2" w:rsidRPr="007A197C" w:rsidRDefault="004636D2" w:rsidP="004636D2">
      <w:pPr>
        <w:numPr>
          <w:ilvl w:val="0"/>
          <w:numId w:val="15"/>
        </w:numPr>
        <w:spacing w:before="120" w:line="276" w:lineRule="auto"/>
        <w:ind w:right="-1"/>
        <w:jc w:val="both"/>
      </w:pPr>
      <w:r w:rsidRPr="007A197C">
        <w:t>utilizzare qualsiasi mezzo volto a rimuovere i sistemi di protezione dei programmi informatici.</w:t>
      </w:r>
    </w:p>
    <w:p w14:paraId="635A0DDB" w14:textId="77777777" w:rsidR="004636D2" w:rsidRPr="007A197C" w:rsidRDefault="004636D2" w:rsidP="004636D2">
      <w:pPr>
        <w:spacing w:before="120" w:line="276" w:lineRule="auto"/>
        <w:ind w:right="-1"/>
        <w:jc w:val="both"/>
      </w:pPr>
      <w:r w:rsidRPr="007A197C">
        <w:t>Nel caso si ravvisi la necessità di un nuovo programma informatico è fatto obbligo di:</w:t>
      </w:r>
    </w:p>
    <w:p w14:paraId="10D272DD" w14:textId="77777777" w:rsidR="004636D2" w:rsidRPr="007A197C" w:rsidRDefault="004636D2" w:rsidP="004636D2">
      <w:pPr>
        <w:numPr>
          <w:ilvl w:val="0"/>
          <w:numId w:val="15"/>
        </w:numPr>
        <w:spacing w:before="120" w:line="276" w:lineRule="auto"/>
        <w:ind w:right="-1"/>
        <w:jc w:val="both"/>
      </w:pPr>
      <w:r w:rsidRPr="007A197C">
        <w:t>acquistare licenze software da una fonte certificata (rivenditore autorizzato) in grado di fornire garanzie in merito all’originalità/autenticità del software;</w:t>
      </w:r>
    </w:p>
    <w:p w14:paraId="748D35C4" w14:textId="77777777" w:rsidR="004636D2" w:rsidRPr="007A197C" w:rsidRDefault="004636D2" w:rsidP="004636D2">
      <w:pPr>
        <w:numPr>
          <w:ilvl w:val="0"/>
          <w:numId w:val="15"/>
        </w:numPr>
        <w:spacing w:before="120" w:line="276" w:lineRule="auto"/>
        <w:ind w:right="-1"/>
        <w:jc w:val="both"/>
      </w:pPr>
      <w:r w:rsidRPr="007A197C">
        <w:t xml:space="preserve">rispettare quanto contenuto nella procedura di gestione degli </w:t>
      </w:r>
      <w:r w:rsidR="0083447D" w:rsidRPr="007A197C">
        <w:t>affidamenti di lavori, servizi e forniture</w:t>
      </w:r>
      <w:r w:rsidRPr="007A197C">
        <w:t xml:space="preserve"> (proc. 3) del presente MOG 231;</w:t>
      </w:r>
    </w:p>
    <w:p w14:paraId="685483DB" w14:textId="77777777" w:rsidR="004636D2" w:rsidRPr="007A197C" w:rsidRDefault="004636D2" w:rsidP="004636D2">
      <w:pPr>
        <w:numPr>
          <w:ilvl w:val="0"/>
          <w:numId w:val="15"/>
        </w:numPr>
        <w:spacing w:before="120" w:line="276" w:lineRule="auto"/>
        <w:ind w:right="-1"/>
        <w:jc w:val="both"/>
      </w:pPr>
      <w:r w:rsidRPr="007A197C">
        <w:t>aggiornare tempestivamente l’elenco delle postazioni informatiche.</w:t>
      </w:r>
    </w:p>
    <w:p w14:paraId="0D5358E1" w14:textId="77777777" w:rsidR="004636D2" w:rsidRPr="007A197C" w:rsidRDefault="004636D2" w:rsidP="004636D2">
      <w:pPr>
        <w:suppressAutoHyphens/>
        <w:spacing w:before="120" w:line="276" w:lineRule="auto"/>
        <w:ind w:right="-1"/>
        <w:jc w:val="both"/>
      </w:pPr>
    </w:p>
    <w:p w14:paraId="51856DEE" w14:textId="77777777" w:rsidR="004636D2" w:rsidRPr="007A197C" w:rsidRDefault="004636D2" w:rsidP="004636D2">
      <w:pPr>
        <w:pStyle w:val="Titolo3"/>
        <w:numPr>
          <w:ilvl w:val="0"/>
          <w:numId w:val="16"/>
        </w:numP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bookmarkStart w:id="1" w:name="_Toc37141453"/>
      <w:r w:rsidRPr="007A197C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lastRenderedPageBreak/>
        <w:t>altre opere dell’ingegno</w:t>
      </w:r>
      <w:bookmarkEnd w:id="1"/>
    </w:p>
    <w:p w14:paraId="06D7142A" w14:textId="77777777" w:rsidR="004636D2" w:rsidRPr="007A197C" w:rsidRDefault="004636D2" w:rsidP="004636D2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 xml:space="preserve">La società è tenuta a verificare l’originalità dei supporti di memorizzazione disponibili presso la società stessa (cd, dvd, floppy, </w:t>
      </w:r>
      <w:proofErr w:type="spellStart"/>
      <w:r w:rsidRPr="007A197C">
        <w:rPr>
          <w:rFonts w:ascii="Times New Roman" w:hAnsi="Times New Roman"/>
        </w:rPr>
        <w:t>etc</w:t>
      </w:r>
      <w:proofErr w:type="spellEnd"/>
      <w:r w:rsidRPr="007A197C">
        <w:rPr>
          <w:rFonts w:ascii="Times New Roman" w:hAnsi="Times New Roman"/>
        </w:rPr>
        <w:t>), anche tramite il controllo sull’effettiva presenza del c.d. “bollino SIAE”.</w:t>
      </w:r>
    </w:p>
    <w:p w14:paraId="042D346D" w14:textId="77777777" w:rsidR="004636D2" w:rsidRPr="007A197C" w:rsidRDefault="004636D2" w:rsidP="004636D2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>La società è, inoltre, tenuta a verificare che i documenti, i dati e/o le informazioni da utilizzare a vario titolo (es. per lo svolgimento di convegni, conferenze, corsi formativi, momenti ricreativi, etc.) non siano protetti dalla normativa in materia di diritto d’autore.</w:t>
      </w:r>
    </w:p>
    <w:p w14:paraId="5540F0AB" w14:textId="77777777" w:rsidR="004636D2" w:rsidRPr="007A197C" w:rsidRDefault="004636D2" w:rsidP="004636D2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>È vietata:</w:t>
      </w:r>
    </w:p>
    <w:p w14:paraId="375DBD5E" w14:textId="77777777" w:rsidR="004636D2" w:rsidRPr="007A197C" w:rsidRDefault="004636D2" w:rsidP="004636D2">
      <w:pPr>
        <w:pStyle w:val="Corpodeltesto2"/>
        <w:numPr>
          <w:ilvl w:val="0"/>
          <w:numId w:val="17"/>
        </w:numPr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>la messa a disposizione del pubblico di un’altrui opera dell’ingegno protetta;</w:t>
      </w:r>
    </w:p>
    <w:p w14:paraId="2236928C" w14:textId="77777777" w:rsidR="004636D2" w:rsidRPr="007A197C" w:rsidRDefault="004636D2" w:rsidP="004636D2">
      <w:pPr>
        <w:pStyle w:val="Corpodeltesto2"/>
        <w:numPr>
          <w:ilvl w:val="0"/>
          <w:numId w:val="17"/>
        </w:numPr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>la duplicazione abusiva, l’importazione, la distribuzione, la vendita, il noleggio, la diffusione al pubblico, la detenzione di qualsiasi opera protetta dal diritto d’autore e da diritti connessi, incluse opere a contenuto scientifico, letterario, musicale, multimediale, cinematografico, artistico.</w:t>
      </w:r>
    </w:p>
    <w:p w14:paraId="00876ABF" w14:textId="77777777" w:rsidR="00745AA8" w:rsidRPr="007A197C" w:rsidRDefault="00745AA8" w:rsidP="00745AA8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>È vietato:</w:t>
      </w:r>
    </w:p>
    <w:p w14:paraId="6616C92C" w14:textId="77777777" w:rsidR="00745AA8" w:rsidRPr="007A197C" w:rsidRDefault="00745AA8" w:rsidP="00745AA8">
      <w:pPr>
        <w:pStyle w:val="Corpodeltesto2"/>
        <w:numPr>
          <w:ilvl w:val="0"/>
          <w:numId w:val="24"/>
        </w:numPr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>utilizzare, pubblicare, diffondere o duplicare opere dell’ingegno, qualunque ne sia la forma di espressione (opere letterarie, scientifiche, musicali, artistiche, cinematografiche, fotografiche, etc.), banche dati o altre opere protette da diritto d’autore in assenza di espressa autorizzazione da parte del titolare o degli aventi diritto;</w:t>
      </w:r>
    </w:p>
    <w:p w14:paraId="7849F87F" w14:textId="77777777" w:rsidR="00745AA8" w:rsidRPr="007A197C" w:rsidRDefault="00745AA8" w:rsidP="00745AA8">
      <w:pPr>
        <w:pStyle w:val="Corpodeltesto2"/>
        <w:numPr>
          <w:ilvl w:val="0"/>
          <w:numId w:val="24"/>
        </w:numPr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>predisporre mezzi per rimuovere o eludere i dispositivi di protezione di programmi per elaboratori;</w:t>
      </w:r>
    </w:p>
    <w:p w14:paraId="594E0130" w14:textId="77777777" w:rsidR="00745AA8" w:rsidRPr="007A197C" w:rsidRDefault="00745AA8" w:rsidP="00745AA8">
      <w:pPr>
        <w:pStyle w:val="Corpodeltesto2"/>
        <w:numPr>
          <w:ilvl w:val="0"/>
          <w:numId w:val="24"/>
        </w:numPr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>abusivamente duplicare, riprodurre, trasmettere o diffondere in pubblico con qualsiasi procedimento, in tutto o in parte, un’opera dell’ingegno destinata al circuito televisivo, cinematografico, della vendita o del noleggio, dischi, nastri o supporti analoghi ovvero ogni altro supporto contenente fonogrammi o videogrammi di opere musicali, cinematografiche o audiovisive assimilate o sequenze di immagini in movimento;</w:t>
      </w:r>
    </w:p>
    <w:p w14:paraId="20907338" w14:textId="634CEE1A" w:rsidR="00745AA8" w:rsidRPr="007A197C" w:rsidRDefault="00745AA8" w:rsidP="00745AA8">
      <w:pPr>
        <w:pStyle w:val="Corpodeltesto2"/>
        <w:numPr>
          <w:ilvl w:val="0"/>
          <w:numId w:val="24"/>
        </w:numPr>
        <w:spacing w:before="120" w:line="276" w:lineRule="auto"/>
        <w:ind w:right="-1"/>
        <w:rPr>
          <w:rFonts w:ascii="Times New Roman" w:hAnsi="Times New Roman"/>
        </w:rPr>
      </w:pPr>
      <w:r w:rsidRPr="007A197C">
        <w:rPr>
          <w:rFonts w:ascii="Times New Roman" w:hAnsi="Times New Roman"/>
        </w:rPr>
        <w:t>abusivamente riprodurre, trasmettere o diffondere in pubblico, con qualsiasi procedimento, opere o parti di opere letterarie, drammatiche, scientifiche o didattiche, musicali o drammatico - musicali, ovvero multimediali, anche se inserite in opere collettive o composite o banche dati.</w:t>
      </w:r>
    </w:p>
    <w:p w14:paraId="22A0BEB5" w14:textId="77777777" w:rsidR="004636D2" w:rsidRPr="007A197C" w:rsidRDefault="004636D2" w:rsidP="004636D2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</w:p>
    <w:p w14:paraId="0BC0E1ED" w14:textId="77777777" w:rsidR="004636D2" w:rsidRPr="007A197C" w:rsidRDefault="004636D2" w:rsidP="004636D2">
      <w:pPr>
        <w:pStyle w:val="Corpodeltesto2"/>
        <w:numPr>
          <w:ilvl w:val="0"/>
          <w:numId w:val="2"/>
        </w:numPr>
        <w:tabs>
          <w:tab w:val="left" w:pos="284"/>
        </w:tabs>
        <w:spacing w:before="120" w:line="276" w:lineRule="auto"/>
        <w:ind w:left="0" w:right="-1" w:firstLine="0"/>
        <w:rPr>
          <w:rFonts w:ascii="Times New Roman" w:hAnsi="Times New Roman"/>
          <w:b/>
        </w:rPr>
      </w:pPr>
      <w:r w:rsidRPr="007A197C">
        <w:rPr>
          <w:rFonts w:ascii="Times New Roman" w:hAnsi="Times New Roman"/>
          <w:b/>
        </w:rPr>
        <w:t>Disposizioni finali</w:t>
      </w:r>
    </w:p>
    <w:p w14:paraId="01A7EF1C" w14:textId="77777777" w:rsidR="004636D2" w:rsidRPr="007A197C" w:rsidRDefault="004636D2" w:rsidP="004636D2">
      <w:pPr>
        <w:spacing w:before="120" w:after="120" w:line="276" w:lineRule="auto"/>
        <w:ind w:right="-1"/>
        <w:jc w:val="both"/>
      </w:pPr>
      <w:r w:rsidRPr="007A197C">
        <w:t xml:space="preserve">Tutti i Destinatari hanno la responsabilità di osservare e far osservare il contenuto della presente procedura. </w:t>
      </w:r>
    </w:p>
    <w:p w14:paraId="228CA684" w14:textId="725DFD4D" w:rsidR="004636D2" w:rsidRPr="007A197C" w:rsidRDefault="004636D2" w:rsidP="004636D2">
      <w:pPr>
        <w:spacing w:before="120" w:after="120" w:line="276" w:lineRule="auto"/>
        <w:ind w:right="-1"/>
        <w:jc w:val="both"/>
      </w:pPr>
      <w:r w:rsidRPr="007A197C">
        <w:t xml:space="preserve">Fermo quanto previsto dalla procedura di Gestione dei Rapporti con l’OdV (Proc. 1), ciascun Destinatario è tenuto a comunicare/segnalare </w:t>
      </w:r>
      <w:r w:rsidR="00D77624" w:rsidRPr="007A197C">
        <w:t>tempestivamente ogni</w:t>
      </w:r>
      <w:r w:rsidRPr="007A197C">
        <w:t xml:space="preserve"> anomalia/violazione di quanto </w:t>
      </w:r>
      <w:r w:rsidRPr="007A197C">
        <w:lastRenderedPageBreak/>
        <w:t>previsto dalla presente procedura a mezzo degli appositi canali previsti nella Procedura di Gestione dei Rapporti con l’OdV (proc. 1).</w:t>
      </w:r>
    </w:p>
    <w:p w14:paraId="08DCE947" w14:textId="77777777" w:rsidR="001B0762" w:rsidRPr="007A197C" w:rsidRDefault="004636D2" w:rsidP="00242871">
      <w:pPr>
        <w:jc w:val="both"/>
      </w:pPr>
      <w:r w:rsidRPr="007A197C">
        <w:t>La violazione della presente procedura e dei suoi obblighi di comunicazione e segnalazione costituisce violazione del MOG231 e illecito disciplinare passibile di sanzione ai sensi di legge e del CCNL</w:t>
      </w:r>
      <w:r w:rsidR="003C28B7" w:rsidRPr="007A197C">
        <w:t xml:space="preserve"> applicabile.</w:t>
      </w:r>
    </w:p>
    <w:sectPr w:rsidR="001B0762" w:rsidRPr="007A197C" w:rsidSect="001B076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DFFF1" w14:textId="77777777" w:rsidR="00801DA3" w:rsidRDefault="00801DA3" w:rsidP="004636D2">
      <w:r>
        <w:separator/>
      </w:r>
    </w:p>
  </w:endnote>
  <w:endnote w:type="continuationSeparator" w:id="0">
    <w:p w14:paraId="73B1B7AA" w14:textId="77777777" w:rsidR="00801DA3" w:rsidRDefault="00801DA3" w:rsidP="00463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BE3FA" w14:textId="77777777" w:rsidR="004B2147" w:rsidRDefault="004B214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52FDC" w14:textId="77777777" w:rsidR="004B2147" w:rsidRDefault="004B214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7CFF1" w14:textId="77777777" w:rsidR="004B2147" w:rsidRDefault="004B214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A8E2F" w14:textId="77777777" w:rsidR="00801DA3" w:rsidRDefault="00801DA3" w:rsidP="004636D2">
      <w:r>
        <w:separator/>
      </w:r>
    </w:p>
  </w:footnote>
  <w:footnote w:type="continuationSeparator" w:id="0">
    <w:p w14:paraId="6801961A" w14:textId="77777777" w:rsidR="00801DA3" w:rsidRDefault="00801DA3" w:rsidP="00463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970F2" w14:textId="77777777" w:rsidR="004B2147" w:rsidRDefault="004B214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402"/>
      <w:gridCol w:w="169"/>
      <w:gridCol w:w="2082"/>
      <w:gridCol w:w="1453"/>
      <w:gridCol w:w="2959"/>
    </w:tblGrid>
    <w:tr w:rsidR="004636D2" w14:paraId="2BCC9BAC" w14:textId="77777777" w:rsidTr="004636D2">
      <w:trPr>
        <w:cantSplit/>
        <w:trHeight w:val="675"/>
      </w:trPr>
      <w:tc>
        <w:tcPr>
          <w:tcW w:w="340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52E42EFE" w14:textId="77777777" w:rsidR="004636D2" w:rsidRPr="00745AA8" w:rsidRDefault="004636D2">
          <w:pPr>
            <w:jc w:val="center"/>
            <w:rPr>
              <w:rFonts w:ascii="Arial" w:hAnsi="Arial"/>
              <w:b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>
            <w:rPr>
              <w:noProof/>
            </w:rPr>
            <w:drawing>
              <wp:inline distT="0" distB="0" distL="0" distR="0" wp14:anchorId="49747E01" wp14:editId="1512D4AB">
                <wp:extent cx="1903095" cy="786765"/>
                <wp:effectExtent l="19050" t="0" r="1905" b="0"/>
                <wp:docPr id="1" name="Immagine 1" descr="Api nuo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Api nuo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095" cy="786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16EBA2E3" w14:textId="77777777" w:rsidR="004636D2" w:rsidRDefault="004636D2">
          <w:pPr>
            <w:pStyle w:val="Intestazione"/>
          </w:pPr>
        </w:p>
      </w:tc>
      <w:tc>
        <w:tcPr>
          <w:tcW w:w="208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8D4A56B" w14:textId="46DCCDE1" w:rsidR="004636D2" w:rsidRDefault="00D7353F">
          <w:pPr>
            <w:pStyle w:val="Intestazione"/>
            <w:jc w:val="center"/>
          </w:pPr>
          <w:r>
            <w:rPr>
              <w:sz w:val="22"/>
            </w:rPr>
            <w:t>00.00.202</w:t>
          </w:r>
          <w:r w:rsidR="004B2147">
            <w:rPr>
              <w:sz w:val="22"/>
            </w:rPr>
            <w:t>3</w:t>
          </w:r>
        </w:p>
      </w:tc>
      <w:tc>
        <w:tcPr>
          <w:tcW w:w="4412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0DAFA99" w14:textId="77777777" w:rsidR="004636D2" w:rsidRPr="00745AA8" w:rsidRDefault="004636D2">
          <w:pPr>
            <w:pStyle w:val="Intestazione"/>
            <w:jc w:val="center"/>
            <w:rPr>
              <w:color w:val="00000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745AA8">
            <w:rPr>
              <w:rFonts w:ascii="Garamond" w:hAnsi="Garamond"/>
              <w:color w:val="00000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MODELLO DI ORGANIZZAZIONE E GESTIONE EX D.LGS. 231/01</w:t>
          </w:r>
        </w:p>
      </w:tc>
    </w:tr>
    <w:tr w:rsidR="004636D2" w14:paraId="522C0960" w14:textId="77777777" w:rsidTr="004636D2">
      <w:trPr>
        <w:cantSplit/>
        <w:trHeight w:val="319"/>
      </w:trPr>
      <w:tc>
        <w:tcPr>
          <w:tcW w:w="340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637CD206" w14:textId="77777777" w:rsidR="004636D2" w:rsidRPr="00745AA8" w:rsidRDefault="004636D2">
          <w:pPr>
            <w:rPr>
              <w:rFonts w:ascii="Arial" w:hAnsi="Arial"/>
              <w:b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</w:tc>
      <w:tc>
        <w:tcPr>
          <w:tcW w:w="169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46922764" w14:textId="77777777" w:rsidR="004636D2" w:rsidRDefault="004636D2"/>
      </w:tc>
      <w:tc>
        <w:tcPr>
          <w:tcW w:w="208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FFE00CA" w14:textId="1CA27CDD" w:rsidR="004636D2" w:rsidRDefault="004636D2">
          <w:pPr>
            <w:pStyle w:val="Intestazione"/>
            <w:jc w:val="center"/>
            <w:rPr>
              <w:lang w:val="fr-FR"/>
            </w:rPr>
          </w:pPr>
          <w:r>
            <w:rPr>
              <w:sz w:val="22"/>
              <w:lang w:val="fr-FR"/>
            </w:rPr>
            <w:t xml:space="preserve">REV. </w:t>
          </w:r>
          <w:r w:rsidR="004B2147">
            <w:rPr>
              <w:sz w:val="22"/>
              <w:lang w:val="fr-FR"/>
            </w:rPr>
            <w:t>2023</w:t>
          </w:r>
          <w:r>
            <w:rPr>
              <w:sz w:val="22"/>
              <w:lang w:val="fr-FR"/>
            </w:rPr>
            <w:t>/00</w:t>
          </w:r>
        </w:p>
      </w:tc>
      <w:tc>
        <w:tcPr>
          <w:tcW w:w="145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E7140F0" w14:textId="77777777" w:rsidR="004636D2" w:rsidRDefault="004636D2">
          <w:pPr>
            <w:pStyle w:val="Intestazione"/>
            <w:jc w:val="center"/>
            <w:rPr>
              <w:lang w:val="fr-FR"/>
            </w:rPr>
          </w:pPr>
          <w:r>
            <w:rPr>
              <w:sz w:val="22"/>
              <w:lang w:val="fr-FR"/>
            </w:rPr>
            <w:t xml:space="preserve">Pag. </w:t>
          </w:r>
          <w:r w:rsidR="001F445C">
            <w:rPr>
              <w:rStyle w:val="Numeropagina"/>
              <w:sz w:val="22"/>
            </w:rPr>
            <w:fldChar w:fldCharType="begin"/>
          </w:r>
          <w:r>
            <w:rPr>
              <w:rStyle w:val="Numeropagina"/>
              <w:sz w:val="22"/>
            </w:rPr>
            <w:instrText xml:space="preserve"> PAGE </w:instrText>
          </w:r>
          <w:r w:rsidR="001F445C">
            <w:rPr>
              <w:rStyle w:val="Numeropagina"/>
              <w:sz w:val="22"/>
            </w:rPr>
            <w:fldChar w:fldCharType="separate"/>
          </w:r>
          <w:r w:rsidR="00D84991">
            <w:rPr>
              <w:rStyle w:val="Numeropagina"/>
              <w:noProof/>
              <w:sz w:val="22"/>
            </w:rPr>
            <w:t>3</w:t>
          </w:r>
          <w:r w:rsidR="001F445C">
            <w:rPr>
              <w:rStyle w:val="Numeropagina"/>
              <w:sz w:val="22"/>
            </w:rPr>
            <w:fldChar w:fldCharType="end"/>
          </w:r>
          <w:r>
            <w:rPr>
              <w:rStyle w:val="Numeropagina"/>
              <w:sz w:val="22"/>
            </w:rPr>
            <w:t xml:space="preserve"> di</w:t>
          </w:r>
          <w:r w:rsidR="001F445C">
            <w:rPr>
              <w:rStyle w:val="Numeropagina"/>
              <w:sz w:val="22"/>
            </w:rPr>
            <w:fldChar w:fldCharType="begin"/>
          </w:r>
          <w:r>
            <w:rPr>
              <w:rStyle w:val="Numeropagina"/>
              <w:sz w:val="22"/>
            </w:rPr>
            <w:instrText xml:space="preserve"> NUMPAGES </w:instrText>
          </w:r>
          <w:r w:rsidR="001F445C">
            <w:rPr>
              <w:rStyle w:val="Numeropagina"/>
              <w:sz w:val="22"/>
            </w:rPr>
            <w:fldChar w:fldCharType="separate"/>
          </w:r>
          <w:r w:rsidR="00D84991">
            <w:rPr>
              <w:rStyle w:val="Numeropagina"/>
              <w:noProof/>
              <w:sz w:val="22"/>
            </w:rPr>
            <w:t>6</w:t>
          </w:r>
          <w:r w:rsidR="001F445C">
            <w:rPr>
              <w:rStyle w:val="Numeropagina"/>
              <w:sz w:val="22"/>
            </w:rPr>
            <w:fldChar w:fldCharType="end"/>
          </w:r>
        </w:p>
      </w:tc>
      <w:tc>
        <w:tcPr>
          <w:tcW w:w="295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9D52542" w14:textId="77777777" w:rsidR="004636D2" w:rsidRDefault="004636D2">
          <w:pPr>
            <w:pStyle w:val="Intestazione"/>
            <w:jc w:val="center"/>
            <w:rPr>
              <w:lang w:val="fr-FR"/>
            </w:rPr>
          </w:pPr>
          <w:r>
            <w:rPr>
              <w:sz w:val="22"/>
              <w:lang w:val="fr-FR"/>
            </w:rPr>
            <w:t>PARTE SPECIALE</w:t>
          </w:r>
        </w:p>
        <w:p w14:paraId="6103285F" w14:textId="77777777" w:rsidR="004636D2" w:rsidRDefault="004636D2">
          <w:pPr>
            <w:pStyle w:val="Intestazione"/>
            <w:jc w:val="center"/>
            <w:rPr>
              <w:lang w:val="fr-FR"/>
            </w:rPr>
          </w:pPr>
          <w:r>
            <w:rPr>
              <w:sz w:val="22"/>
              <w:lang w:val="fr-FR"/>
            </w:rPr>
            <w:t>PROCEDURA 2.5</w:t>
          </w:r>
        </w:p>
        <w:p w14:paraId="5130A4B8" w14:textId="77777777" w:rsidR="004636D2" w:rsidRDefault="004636D2">
          <w:pPr>
            <w:pStyle w:val="Intestazione"/>
            <w:jc w:val="center"/>
            <w:rPr>
              <w:lang w:val="fr-FR"/>
            </w:rPr>
          </w:pPr>
          <w:r>
            <w:rPr>
              <w:b/>
              <w:sz w:val="22"/>
              <w:lang w:val="fr-FR"/>
            </w:rPr>
            <w:t>PROPRIETA’ INTELLETTUALE</w:t>
          </w:r>
        </w:p>
      </w:tc>
    </w:tr>
  </w:tbl>
  <w:p w14:paraId="7E707C3E" w14:textId="77777777" w:rsidR="004636D2" w:rsidRDefault="004636D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B2C8B" w14:textId="77777777" w:rsidR="004B2147" w:rsidRDefault="004B214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/>
        <w:color w:val="auto"/>
      </w:rPr>
    </w:lvl>
  </w:abstractNum>
  <w:abstractNum w:abstractNumId="1" w15:restartNumberingAfterBreak="0">
    <w:nsid w:val="11A641F5"/>
    <w:multiLevelType w:val="hybridMultilevel"/>
    <w:tmpl w:val="778213EE"/>
    <w:lvl w:ilvl="0" w:tplc="0410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7341B"/>
    <w:multiLevelType w:val="hybridMultilevel"/>
    <w:tmpl w:val="66F8CA2C"/>
    <w:lvl w:ilvl="0" w:tplc="04100003">
      <w:numFmt w:val="bullet"/>
      <w:lvlText w:val="-"/>
      <w:lvlJc w:val="left"/>
      <w:pPr>
        <w:ind w:left="720" w:hanging="360"/>
      </w:pPr>
      <w:rPr>
        <w:rFonts w:ascii="Garamond" w:hAnsi="Garamond" w:hint="default"/>
        <w:color w:val="auto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342FCD"/>
    <w:multiLevelType w:val="hybridMultilevel"/>
    <w:tmpl w:val="EAE854FE"/>
    <w:lvl w:ilvl="0" w:tplc="9CE8ED1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58375B"/>
    <w:multiLevelType w:val="hybridMultilevel"/>
    <w:tmpl w:val="F9665D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3064ED"/>
    <w:multiLevelType w:val="hybridMultilevel"/>
    <w:tmpl w:val="67664382"/>
    <w:lvl w:ilvl="0" w:tplc="0410001B">
      <w:start w:val="1"/>
      <w:numFmt w:val="lowerRoman"/>
      <w:lvlText w:val="%1."/>
      <w:lvlJc w:val="right"/>
      <w:pPr>
        <w:ind w:left="2291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102062"/>
    <w:multiLevelType w:val="hybridMultilevel"/>
    <w:tmpl w:val="0D92F5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F956DF"/>
    <w:multiLevelType w:val="hybridMultilevel"/>
    <w:tmpl w:val="FC38A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047A05"/>
    <w:multiLevelType w:val="hybridMultilevel"/>
    <w:tmpl w:val="DDE4070A"/>
    <w:lvl w:ilvl="0" w:tplc="033A0FCA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8C5F62"/>
    <w:multiLevelType w:val="hybridMultilevel"/>
    <w:tmpl w:val="3F8C5644"/>
    <w:lvl w:ilvl="0" w:tplc="F4A041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2A7AB4"/>
    <w:multiLevelType w:val="hybridMultilevel"/>
    <w:tmpl w:val="36B2C84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434443D9"/>
    <w:multiLevelType w:val="hybridMultilevel"/>
    <w:tmpl w:val="EE582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3F3E6B"/>
    <w:multiLevelType w:val="hybridMultilevel"/>
    <w:tmpl w:val="C2D6166C"/>
    <w:lvl w:ilvl="0" w:tplc="C1927488">
      <w:start w:val="1"/>
      <w:numFmt w:val="bullet"/>
      <w:lvlText w:val="–"/>
      <w:lvlJc w:val="left"/>
      <w:pPr>
        <w:ind w:left="720" w:hanging="360"/>
      </w:pPr>
      <w:rPr>
        <w:rFonts w:ascii="Bookman Old Style" w:hAnsi="Bookman Old Style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3D4111"/>
    <w:multiLevelType w:val="hybridMultilevel"/>
    <w:tmpl w:val="D36EBF0E"/>
    <w:lvl w:ilvl="0" w:tplc="41D6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4D140A"/>
    <w:multiLevelType w:val="hybridMultilevel"/>
    <w:tmpl w:val="EB8AAF64"/>
    <w:lvl w:ilvl="0" w:tplc="EB4C40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DE121F"/>
    <w:multiLevelType w:val="hybridMultilevel"/>
    <w:tmpl w:val="AC4206DE"/>
    <w:lvl w:ilvl="0" w:tplc="C1927488">
      <w:start w:val="1"/>
      <w:numFmt w:val="bullet"/>
      <w:lvlText w:val="–"/>
      <w:lvlJc w:val="left"/>
      <w:pPr>
        <w:ind w:left="720" w:hanging="360"/>
      </w:pPr>
      <w:rPr>
        <w:rFonts w:ascii="Bookman Old Style" w:hAnsi="Bookman Old Style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F74C1C"/>
    <w:multiLevelType w:val="hybridMultilevel"/>
    <w:tmpl w:val="9BC2CF32"/>
    <w:lvl w:ilvl="0" w:tplc="9364D8F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D041F"/>
    <w:multiLevelType w:val="hybridMultilevel"/>
    <w:tmpl w:val="72882A28"/>
    <w:lvl w:ilvl="0" w:tplc="41D6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AA25A3"/>
    <w:multiLevelType w:val="hybridMultilevel"/>
    <w:tmpl w:val="15E097F0"/>
    <w:lvl w:ilvl="0" w:tplc="41D6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CB3426"/>
    <w:multiLevelType w:val="hybridMultilevel"/>
    <w:tmpl w:val="DDE4070A"/>
    <w:lvl w:ilvl="0" w:tplc="033A0FCA">
      <w:numFmt w:val="decimal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F647C5"/>
    <w:multiLevelType w:val="hybridMultilevel"/>
    <w:tmpl w:val="54BAE83E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2448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19068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0516495">
    <w:abstractNumId w:val="0"/>
  </w:num>
  <w:num w:numId="4" w16cid:durableId="36136899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22804337">
    <w:abstractNumId w:val="2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5703957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0678256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5031145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20679026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92162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2747014">
    <w:abstractNumId w:val="16"/>
  </w:num>
  <w:num w:numId="12" w16cid:durableId="85827397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1235443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6997366">
    <w:abstractNumId w:val="10"/>
  </w:num>
  <w:num w:numId="15" w16cid:durableId="15084039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406375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1723153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04491416">
    <w:abstractNumId w:val="20"/>
  </w:num>
  <w:num w:numId="19" w16cid:durableId="1588151101">
    <w:abstractNumId w:val="2"/>
  </w:num>
  <w:num w:numId="20" w16cid:durableId="1718625460">
    <w:abstractNumId w:val="4"/>
  </w:num>
  <w:num w:numId="21" w16cid:durableId="1859391736">
    <w:abstractNumId w:val="14"/>
  </w:num>
  <w:num w:numId="22" w16cid:durableId="1849716024">
    <w:abstractNumId w:val="7"/>
  </w:num>
  <w:num w:numId="23" w16cid:durableId="1216157424">
    <w:abstractNumId w:val="1"/>
  </w:num>
  <w:num w:numId="24" w16cid:durableId="704863846">
    <w:abstractNumId w:val="18"/>
  </w:num>
  <w:num w:numId="25" w16cid:durableId="743726644">
    <w:abstractNumId w:val="11"/>
  </w:num>
  <w:num w:numId="26" w16cid:durableId="2112433572">
    <w:abstractNumId w:val="19"/>
  </w:num>
  <w:num w:numId="27" w16cid:durableId="103936090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6D2"/>
    <w:rsid w:val="00052D46"/>
    <w:rsid w:val="000E462F"/>
    <w:rsid w:val="00130824"/>
    <w:rsid w:val="00164B60"/>
    <w:rsid w:val="00191ADC"/>
    <w:rsid w:val="001B0762"/>
    <w:rsid w:val="001F445C"/>
    <w:rsid w:val="001F5D24"/>
    <w:rsid w:val="00234E7C"/>
    <w:rsid w:val="00242871"/>
    <w:rsid w:val="00250D90"/>
    <w:rsid w:val="00272DB6"/>
    <w:rsid w:val="002915C3"/>
    <w:rsid w:val="002C021F"/>
    <w:rsid w:val="003702CC"/>
    <w:rsid w:val="00390D01"/>
    <w:rsid w:val="003C28B7"/>
    <w:rsid w:val="00425356"/>
    <w:rsid w:val="004636D2"/>
    <w:rsid w:val="00473592"/>
    <w:rsid w:val="004B2147"/>
    <w:rsid w:val="004F2542"/>
    <w:rsid w:val="00515B20"/>
    <w:rsid w:val="00562101"/>
    <w:rsid w:val="005F4770"/>
    <w:rsid w:val="005F6EDD"/>
    <w:rsid w:val="00621672"/>
    <w:rsid w:val="006769F8"/>
    <w:rsid w:val="00693824"/>
    <w:rsid w:val="007253DE"/>
    <w:rsid w:val="007332DB"/>
    <w:rsid w:val="00745AA8"/>
    <w:rsid w:val="007A197C"/>
    <w:rsid w:val="007B2EB9"/>
    <w:rsid w:val="00801DA3"/>
    <w:rsid w:val="0083447D"/>
    <w:rsid w:val="00851087"/>
    <w:rsid w:val="008C23E8"/>
    <w:rsid w:val="008C5070"/>
    <w:rsid w:val="0092273C"/>
    <w:rsid w:val="009260E1"/>
    <w:rsid w:val="00941462"/>
    <w:rsid w:val="009A0B84"/>
    <w:rsid w:val="009B22C9"/>
    <w:rsid w:val="009C0139"/>
    <w:rsid w:val="009F1EB6"/>
    <w:rsid w:val="00A3374A"/>
    <w:rsid w:val="00A379F6"/>
    <w:rsid w:val="00B11537"/>
    <w:rsid w:val="00C05321"/>
    <w:rsid w:val="00C8344E"/>
    <w:rsid w:val="00CA3019"/>
    <w:rsid w:val="00D50429"/>
    <w:rsid w:val="00D7353F"/>
    <w:rsid w:val="00D77624"/>
    <w:rsid w:val="00D84991"/>
    <w:rsid w:val="00DA5C4B"/>
    <w:rsid w:val="00EB6C9C"/>
    <w:rsid w:val="00ED1368"/>
    <w:rsid w:val="00ED7AD0"/>
    <w:rsid w:val="00F1243E"/>
    <w:rsid w:val="00F714BE"/>
    <w:rsid w:val="00F90722"/>
    <w:rsid w:val="00F9351E"/>
    <w:rsid w:val="00F94784"/>
    <w:rsid w:val="00FA5F60"/>
    <w:rsid w:val="00FE36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C8649A"/>
  <w15:docId w15:val="{90370B97-9C20-448E-A90C-57F931801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3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4636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semiHidden/>
    <w:rsid w:val="004636D2"/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Corpodeltesto2">
    <w:name w:val="Body Text 2"/>
    <w:basedOn w:val="Normale"/>
    <w:link w:val="Corpodeltesto2Carattere"/>
    <w:unhideWhenUsed/>
    <w:rsid w:val="004636D2"/>
    <w:pPr>
      <w:jc w:val="both"/>
    </w:pPr>
    <w:rPr>
      <w:rFonts w:ascii="Comic Sans MS" w:hAnsi="Comic Sans MS"/>
    </w:rPr>
  </w:style>
  <w:style w:type="character" w:customStyle="1" w:styleId="Corpodeltesto2Carattere">
    <w:name w:val="Corpo del testo 2 Carattere"/>
    <w:basedOn w:val="Carpredefinitoparagrafo"/>
    <w:link w:val="Corpodeltesto2"/>
    <w:rsid w:val="004636D2"/>
    <w:rPr>
      <w:rFonts w:ascii="Comic Sans MS" w:eastAsia="Times New Roman" w:hAnsi="Comic Sans MS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636D2"/>
    <w:pPr>
      <w:ind w:left="708"/>
    </w:pPr>
  </w:style>
  <w:style w:type="paragraph" w:styleId="Intestazione">
    <w:name w:val="header"/>
    <w:basedOn w:val="Normale"/>
    <w:link w:val="IntestazioneCarattere"/>
    <w:unhideWhenUsed/>
    <w:rsid w:val="004636D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636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636D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36D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semiHidden/>
    <w:unhideWhenUsed/>
    <w:rsid w:val="004636D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36D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36D2"/>
    <w:rPr>
      <w:rFonts w:ascii="Tahoma" w:eastAsia="Times New Roman" w:hAnsi="Tahoma" w:cs="Tahoma"/>
      <w:sz w:val="16"/>
      <w:szCs w:val="16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FE36F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E36F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E36F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E36F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E36F8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D73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9C01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3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ranet.aceapinerolese.it/SG/Procedure/PO.CA.05.2%20-%20Progettazione%20Impianti%20termici.pdf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tranet.aceapinerolese.it/SG/Procedure/PO.05.3%20-%20Progettazione%20Infrastrutture%20Igiene%20Ambientale.pdf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tranet.aceapinerolese.it/SG/Procedure/PO.ES.05.6%20-%20Progettazione%20e%20gestione%20commessa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intranet.aceapinerolese.it/SG/Procedure/PO.CO.05.2%20-%20Progettazione%20nuovi%20prodotti-impianto%20di%20compostaggio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intranet.aceapinerolese.it/SG/Procedure/PO.CA.05.3%20-%20Gestione%20e%20Controllo%20Impianti%20Termici.pdf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1912</Words>
  <Characters>10901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Ludovica Sarno</cp:lastModifiedBy>
  <cp:revision>8</cp:revision>
  <dcterms:created xsi:type="dcterms:W3CDTF">2022-01-25T18:16:00Z</dcterms:created>
  <dcterms:modified xsi:type="dcterms:W3CDTF">2023-09-27T15:47:00Z</dcterms:modified>
</cp:coreProperties>
</file>