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AD00D" w14:textId="77777777" w:rsidR="004A770A" w:rsidRPr="0006236A" w:rsidRDefault="004A770A" w:rsidP="004A770A">
      <w:pPr>
        <w:spacing w:before="120" w:after="120"/>
        <w:jc w:val="center"/>
        <w:rPr>
          <w:smallCaps/>
          <w:color w:val="404040" w:themeColor="text1" w:themeTint="BF"/>
          <w:sz w:val="40"/>
          <w:szCs w:val="20"/>
          <w14:shadow w14:blurRad="50800" w14:dist="38100" w14:dir="2700000" w14:sx="100000" w14:sy="100000" w14:kx="0" w14:ky="0" w14:algn="tl">
            <w14:srgbClr w14:val="000000">
              <w14:alpha w14:val="60000"/>
            </w14:srgbClr>
          </w14:shadow>
        </w:rPr>
      </w:pPr>
      <w:r w:rsidRPr="0006236A">
        <w:rPr>
          <w:smallCaps/>
          <w:color w:val="404040" w:themeColor="text1" w:themeTint="BF"/>
          <w:sz w:val="40"/>
          <w:szCs w:val="20"/>
          <w14:shadow w14:blurRad="50800" w14:dist="38100" w14:dir="2700000" w14:sx="100000" w14:sy="100000" w14:kx="0" w14:ky="0" w14:algn="tl">
            <w14:srgbClr w14:val="000000">
              <w14:alpha w14:val="60000"/>
            </w14:srgbClr>
          </w14:shadow>
        </w:rPr>
        <w:t>PROCEDURA 9</w:t>
      </w:r>
    </w:p>
    <w:p w14:paraId="075C4E7B" w14:textId="77777777" w:rsidR="004A770A" w:rsidRPr="0006236A" w:rsidRDefault="004A770A" w:rsidP="004A770A">
      <w:pPr>
        <w:spacing w:before="120" w:after="120"/>
        <w:jc w:val="center"/>
        <w:rPr>
          <w:smallCaps/>
          <w:color w:val="404040" w:themeColor="text1" w:themeTint="BF"/>
          <w:sz w:val="40"/>
          <w:szCs w:val="20"/>
          <w14:shadow w14:blurRad="50800" w14:dist="38100" w14:dir="2700000" w14:sx="100000" w14:sy="100000" w14:kx="0" w14:ky="0" w14:algn="tl">
            <w14:srgbClr w14:val="000000">
              <w14:alpha w14:val="60000"/>
            </w14:srgbClr>
          </w14:shadow>
        </w:rPr>
      </w:pPr>
      <w:r w:rsidRPr="0006236A">
        <w:rPr>
          <w:smallCaps/>
          <w:color w:val="404040" w:themeColor="text1" w:themeTint="BF"/>
          <w:sz w:val="40"/>
          <w:szCs w:val="20"/>
          <w14:shadow w14:blurRad="50800" w14:dist="38100" w14:dir="2700000" w14:sx="100000" w14:sy="100000" w14:kx="0" w14:ky="0" w14:algn="tl">
            <w14:srgbClr w14:val="000000">
              <w14:alpha w14:val="60000"/>
            </w14:srgbClr>
          </w14:shadow>
        </w:rPr>
        <w:t xml:space="preserve">GESTIONE DELLE </w:t>
      </w:r>
    </w:p>
    <w:p w14:paraId="7B3B6A4B" w14:textId="77777777" w:rsidR="004A770A" w:rsidRPr="0006236A" w:rsidRDefault="004A770A" w:rsidP="004A770A">
      <w:pPr>
        <w:spacing w:before="120" w:after="120"/>
        <w:jc w:val="center"/>
        <w:rPr>
          <w:smallCaps/>
          <w:color w:val="404040" w:themeColor="text1" w:themeTint="BF"/>
          <w:sz w:val="40"/>
          <w:szCs w:val="20"/>
          <w14:shadow w14:blurRad="50800" w14:dist="38100" w14:dir="2700000" w14:sx="100000" w14:sy="100000" w14:kx="0" w14:ky="0" w14:algn="tl">
            <w14:srgbClr w14:val="000000">
              <w14:alpha w14:val="60000"/>
            </w14:srgbClr>
          </w14:shadow>
        </w:rPr>
      </w:pPr>
      <w:r w:rsidRPr="0006236A">
        <w:rPr>
          <w:smallCaps/>
          <w:color w:val="404040" w:themeColor="text1" w:themeTint="BF"/>
          <w:sz w:val="40"/>
          <w:szCs w:val="20"/>
          <w14:shadow w14:blurRad="50800" w14:dist="38100" w14:dir="2700000" w14:sx="100000" w14:sy="100000" w14:kx="0" w14:ky="0" w14:algn="tl">
            <w14:srgbClr w14:val="000000">
              <w14:alpha w14:val="60000"/>
            </w14:srgbClr>
          </w14:shadow>
        </w:rPr>
        <w:t>ATTIVITA’ INFORMATICHE</w:t>
      </w:r>
    </w:p>
    <w:p w14:paraId="3169C67E" w14:textId="77777777" w:rsidR="004A770A" w:rsidRPr="008136F4" w:rsidRDefault="004A770A" w:rsidP="004A770A">
      <w:pPr>
        <w:ind w:right="140"/>
        <w:jc w:val="both"/>
        <w:rPr>
          <w:smallCaps/>
          <w:color w:val="404040" w:themeColor="text1" w:themeTint="BF"/>
        </w:rPr>
      </w:pPr>
    </w:p>
    <w:p w14:paraId="41F0A45E" w14:textId="77777777" w:rsidR="004A770A" w:rsidRPr="008136F4" w:rsidRDefault="004A770A" w:rsidP="004A770A">
      <w:pPr>
        <w:ind w:right="140"/>
        <w:jc w:val="both"/>
        <w:rPr>
          <w:smallCaps/>
          <w:color w:val="404040" w:themeColor="text1" w:themeTint="BF"/>
          <w:u w:val="single"/>
        </w:rPr>
      </w:pPr>
    </w:p>
    <w:p w14:paraId="47DE86C2" w14:textId="77777777" w:rsidR="004A770A" w:rsidRPr="008136F4" w:rsidRDefault="004A770A" w:rsidP="004A770A">
      <w:pPr>
        <w:ind w:right="140"/>
        <w:jc w:val="both"/>
        <w:rPr>
          <w:smallCaps/>
          <w:color w:val="404040" w:themeColor="text1" w:themeTint="BF"/>
          <w:sz w:val="28"/>
          <w:szCs w:val="28"/>
          <w:u w:val="single"/>
        </w:rPr>
      </w:pPr>
      <w:r w:rsidRPr="008136F4">
        <w:rPr>
          <w:smallCaps/>
          <w:color w:val="404040" w:themeColor="text1" w:themeTint="BF"/>
          <w:sz w:val="28"/>
          <w:szCs w:val="28"/>
          <w:u w:val="single"/>
        </w:rPr>
        <w:t xml:space="preserve">Indice: </w:t>
      </w:r>
    </w:p>
    <w:p w14:paraId="3EE4ADCC" w14:textId="77777777" w:rsidR="004A770A" w:rsidRPr="008136F4" w:rsidRDefault="004A770A" w:rsidP="004A770A">
      <w:pPr>
        <w:suppressAutoHyphens/>
        <w:ind w:right="140"/>
        <w:jc w:val="both"/>
        <w:rPr>
          <w:smallCaps/>
          <w:color w:val="404040" w:themeColor="text1" w:themeTint="BF"/>
        </w:rPr>
      </w:pPr>
    </w:p>
    <w:p w14:paraId="65EC4579" w14:textId="77777777" w:rsidR="004A770A" w:rsidRPr="008136F4" w:rsidRDefault="004A770A" w:rsidP="004A770A">
      <w:pPr>
        <w:suppressAutoHyphens/>
        <w:ind w:right="140"/>
        <w:jc w:val="both"/>
        <w:rPr>
          <w:smallCaps/>
          <w:color w:val="404040" w:themeColor="text1" w:themeTint="BF"/>
        </w:rPr>
      </w:pPr>
      <w:r w:rsidRPr="008136F4">
        <w:rPr>
          <w:smallCaps/>
          <w:color w:val="404040" w:themeColor="text1" w:themeTint="BF"/>
        </w:rPr>
        <w:t xml:space="preserve">1. Obiettivi  </w:t>
      </w:r>
    </w:p>
    <w:p w14:paraId="34320F0C" w14:textId="77777777" w:rsidR="004A770A" w:rsidRPr="008136F4" w:rsidRDefault="004A770A" w:rsidP="004A770A">
      <w:pPr>
        <w:suppressAutoHyphens/>
        <w:ind w:right="140"/>
        <w:jc w:val="both"/>
        <w:rPr>
          <w:smallCaps/>
          <w:color w:val="404040" w:themeColor="text1" w:themeTint="BF"/>
        </w:rPr>
      </w:pPr>
      <w:r w:rsidRPr="008136F4">
        <w:rPr>
          <w:smallCaps/>
          <w:color w:val="404040" w:themeColor="text1" w:themeTint="BF"/>
        </w:rPr>
        <w:t xml:space="preserve">2. Destinatari  </w:t>
      </w:r>
    </w:p>
    <w:p w14:paraId="7F77FBE6" w14:textId="77777777" w:rsidR="004A770A" w:rsidRPr="008136F4" w:rsidRDefault="004A770A" w:rsidP="004A770A">
      <w:pPr>
        <w:suppressAutoHyphens/>
        <w:ind w:right="140"/>
        <w:jc w:val="both"/>
        <w:rPr>
          <w:smallCaps/>
          <w:color w:val="404040" w:themeColor="text1" w:themeTint="BF"/>
        </w:rPr>
      </w:pPr>
      <w:r w:rsidRPr="008136F4">
        <w:rPr>
          <w:smallCaps/>
          <w:color w:val="404040" w:themeColor="text1" w:themeTint="BF"/>
        </w:rPr>
        <w:t xml:space="preserve">3. Processi Aziendali Coinvolti  </w:t>
      </w:r>
    </w:p>
    <w:p w14:paraId="39079DC4" w14:textId="77777777" w:rsidR="004A770A" w:rsidRPr="008136F4" w:rsidRDefault="004A770A" w:rsidP="004A770A">
      <w:pPr>
        <w:suppressAutoHyphens/>
        <w:ind w:right="140"/>
        <w:jc w:val="both"/>
        <w:rPr>
          <w:smallCaps/>
          <w:color w:val="404040" w:themeColor="text1" w:themeTint="BF"/>
        </w:rPr>
      </w:pPr>
      <w:r w:rsidRPr="008136F4">
        <w:rPr>
          <w:smallCaps/>
          <w:color w:val="404040" w:themeColor="text1" w:themeTint="BF"/>
        </w:rPr>
        <w:t xml:space="preserve">4 Documentazione integrativa </w:t>
      </w:r>
    </w:p>
    <w:p w14:paraId="743C41BD" w14:textId="77777777" w:rsidR="004A770A" w:rsidRPr="008136F4" w:rsidRDefault="004A770A" w:rsidP="004A770A">
      <w:pPr>
        <w:suppressAutoHyphens/>
        <w:ind w:right="140"/>
        <w:jc w:val="both"/>
        <w:rPr>
          <w:smallCaps/>
          <w:color w:val="404040" w:themeColor="text1" w:themeTint="BF"/>
        </w:rPr>
      </w:pPr>
      <w:r w:rsidRPr="008136F4">
        <w:rPr>
          <w:smallCaps/>
          <w:color w:val="404040" w:themeColor="text1" w:themeTint="BF"/>
        </w:rPr>
        <w:t>5. Protocolli di prevenzione</w:t>
      </w:r>
    </w:p>
    <w:p w14:paraId="46B2F22F" w14:textId="77777777" w:rsidR="004A770A" w:rsidRPr="008136F4" w:rsidRDefault="004A770A" w:rsidP="004A770A">
      <w:pPr>
        <w:pStyle w:val="Corpodeltesto21"/>
        <w:numPr>
          <w:ilvl w:val="0"/>
          <w:numId w:val="1"/>
        </w:numPr>
        <w:ind w:right="-1"/>
        <w:rPr>
          <w:rFonts w:ascii="Times New Roman" w:hAnsi="Times New Roman" w:cs="Times New Roman"/>
          <w:i/>
          <w:color w:val="404040" w:themeColor="text1" w:themeTint="BF"/>
          <w:lang w:eastAsia="it-IT"/>
        </w:rPr>
      </w:pPr>
      <w:r w:rsidRPr="008136F4">
        <w:rPr>
          <w:rFonts w:ascii="Times New Roman" w:hAnsi="Times New Roman" w:cs="Times New Roman"/>
          <w:i/>
          <w:color w:val="404040" w:themeColor="text1" w:themeTint="BF"/>
          <w:lang w:eastAsia="it-IT"/>
        </w:rPr>
        <w:t>protezione dei dati</w:t>
      </w:r>
    </w:p>
    <w:p w14:paraId="5A01DF19" w14:textId="77777777" w:rsidR="004A770A" w:rsidRPr="008136F4" w:rsidRDefault="004A770A" w:rsidP="004A770A">
      <w:pPr>
        <w:pStyle w:val="Corpodeltesto21"/>
        <w:numPr>
          <w:ilvl w:val="0"/>
          <w:numId w:val="1"/>
        </w:numPr>
        <w:ind w:right="-1"/>
        <w:rPr>
          <w:rFonts w:ascii="Times New Roman" w:hAnsi="Times New Roman" w:cs="Times New Roman"/>
          <w:i/>
          <w:color w:val="404040" w:themeColor="text1" w:themeTint="BF"/>
          <w:lang w:eastAsia="it-IT"/>
        </w:rPr>
      </w:pPr>
      <w:r w:rsidRPr="008136F4">
        <w:rPr>
          <w:rFonts w:ascii="Times New Roman" w:hAnsi="Times New Roman" w:cs="Times New Roman"/>
          <w:i/>
          <w:color w:val="404040" w:themeColor="text1" w:themeTint="BF"/>
          <w:lang w:eastAsia="it-IT"/>
        </w:rPr>
        <w:t>gestione delle postazioni informatiche</w:t>
      </w:r>
    </w:p>
    <w:p w14:paraId="14D89CC0" w14:textId="77777777" w:rsidR="004A770A" w:rsidRPr="008136F4" w:rsidRDefault="004A770A" w:rsidP="004A770A">
      <w:pPr>
        <w:pStyle w:val="Corpodeltesto21"/>
        <w:numPr>
          <w:ilvl w:val="0"/>
          <w:numId w:val="1"/>
        </w:numPr>
        <w:ind w:right="-1"/>
        <w:rPr>
          <w:rFonts w:ascii="Times New Roman" w:hAnsi="Times New Roman" w:cs="Times New Roman"/>
          <w:i/>
          <w:color w:val="404040" w:themeColor="text1" w:themeTint="BF"/>
          <w:lang w:eastAsia="it-IT"/>
        </w:rPr>
      </w:pPr>
      <w:r w:rsidRPr="008136F4">
        <w:rPr>
          <w:rFonts w:ascii="Times New Roman" w:hAnsi="Times New Roman" w:cs="Times New Roman"/>
          <w:i/>
          <w:color w:val="404040" w:themeColor="text1" w:themeTint="BF"/>
          <w:lang w:eastAsia="it-IT"/>
        </w:rPr>
        <w:t>utilizzo delle risorse informatiche</w:t>
      </w:r>
    </w:p>
    <w:p w14:paraId="55021CFC" w14:textId="77777777" w:rsidR="004A770A" w:rsidRPr="008136F4" w:rsidRDefault="004A770A" w:rsidP="004A770A">
      <w:pPr>
        <w:pStyle w:val="Corpodeltesto21"/>
        <w:numPr>
          <w:ilvl w:val="0"/>
          <w:numId w:val="1"/>
        </w:numPr>
        <w:ind w:right="-1"/>
        <w:rPr>
          <w:rFonts w:ascii="Times New Roman" w:hAnsi="Times New Roman" w:cs="Times New Roman"/>
          <w:i/>
          <w:color w:val="404040" w:themeColor="text1" w:themeTint="BF"/>
          <w:lang w:eastAsia="it-IT"/>
        </w:rPr>
      </w:pPr>
      <w:r w:rsidRPr="008136F4">
        <w:rPr>
          <w:rFonts w:ascii="Times New Roman" w:hAnsi="Times New Roman" w:cs="Times New Roman"/>
          <w:i/>
          <w:color w:val="404040" w:themeColor="text1" w:themeTint="BF"/>
          <w:lang w:eastAsia="it-IT"/>
        </w:rPr>
        <w:t>predisposizione o utilizzo di documenti informatici pubblici aventi efficacia probatoria</w:t>
      </w:r>
    </w:p>
    <w:p w14:paraId="4D1EC1F8" w14:textId="77777777" w:rsidR="004A770A" w:rsidRPr="008136F4" w:rsidRDefault="004A770A" w:rsidP="004A770A">
      <w:pPr>
        <w:pStyle w:val="Corpodeltesto21"/>
        <w:ind w:right="-1"/>
        <w:rPr>
          <w:rFonts w:ascii="Times New Roman" w:hAnsi="Times New Roman" w:cs="Times New Roman"/>
          <w:i/>
          <w:color w:val="404040" w:themeColor="text1" w:themeTint="BF"/>
          <w:lang w:eastAsia="it-IT"/>
        </w:rPr>
      </w:pPr>
    </w:p>
    <w:p w14:paraId="30041971" w14:textId="77777777" w:rsidR="004A770A" w:rsidRPr="008136F4" w:rsidRDefault="004A770A" w:rsidP="004A770A">
      <w:pPr>
        <w:suppressAutoHyphens/>
        <w:ind w:right="140"/>
        <w:jc w:val="both"/>
        <w:rPr>
          <w:smallCaps/>
          <w:color w:val="404040" w:themeColor="text1" w:themeTint="BF"/>
        </w:rPr>
      </w:pPr>
      <w:r w:rsidRPr="008136F4">
        <w:rPr>
          <w:smallCaps/>
          <w:color w:val="404040" w:themeColor="text1" w:themeTint="BF"/>
        </w:rPr>
        <w:t>6. Disposizioni finali</w:t>
      </w:r>
    </w:p>
    <w:p w14:paraId="2850CF6E" w14:textId="77777777" w:rsidR="004A770A" w:rsidRPr="008136F4" w:rsidRDefault="004A770A" w:rsidP="004A770A">
      <w:pPr>
        <w:ind w:right="140"/>
        <w:jc w:val="both"/>
        <w:rPr>
          <w:smallCaps/>
          <w:color w:val="404040" w:themeColor="text1" w:themeTint="BF"/>
          <w:sz w:val="20"/>
          <w:szCs w:val="20"/>
        </w:rPr>
      </w:pPr>
    </w:p>
    <w:p w14:paraId="3F327E76" w14:textId="77777777" w:rsidR="004A770A" w:rsidRPr="008136F4" w:rsidRDefault="004A770A" w:rsidP="004A770A">
      <w:pPr>
        <w:ind w:right="140"/>
        <w:jc w:val="both"/>
        <w:rPr>
          <w:smallCaps/>
          <w:color w:val="404040" w:themeColor="text1" w:themeTint="BF"/>
          <w:sz w:val="28"/>
          <w:szCs w:val="28"/>
          <w:u w:val="single"/>
        </w:rPr>
      </w:pPr>
      <w:r w:rsidRPr="008136F4">
        <w:rPr>
          <w:smallCaps/>
          <w:color w:val="404040" w:themeColor="text1" w:themeTint="BF"/>
          <w:sz w:val="28"/>
          <w:szCs w:val="28"/>
          <w:u w:val="single"/>
        </w:rPr>
        <w:t xml:space="preserve">Allegati: </w:t>
      </w:r>
    </w:p>
    <w:p w14:paraId="0F2A43FF" w14:textId="77777777" w:rsidR="004A770A" w:rsidRPr="008136F4" w:rsidRDefault="004A770A" w:rsidP="004A770A">
      <w:pPr>
        <w:tabs>
          <w:tab w:val="left" w:pos="9498"/>
        </w:tabs>
        <w:ind w:right="278"/>
        <w:jc w:val="both"/>
        <w:rPr>
          <w:smallCaps/>
          <w:color w:val="404040" w:themeColor="text1" w:themeTint="BF"/>
        </w:rPr>
      </w:pPr>
    </w:p>
    <w:p w14:paraId="637F39EB" w14:textId="6A480339" w:rsidR="004A770A" w:rsidRPr="008136F4" w:rsidRDefault="004A770A" w:rsidP="004A770A">
      <w:pPr>
        <w:ind w:right="140"/>
        <w:rPr>
          <w:smallCaps/>
          <w:color w:val="404040" w:themeColor="text1" w:themeTint="BF"/>
        </w:rPr>
      </w:pPr>
      <w:r w:rsidRPr="008136F4">
        <w:rPr>
          <w:smallCaps/>
          <w:color w:val="404040" w:themeColor="text1" w:themeTint="BF"/>
        </w:rPr>
        <w:t xml:space="preserve">2.9.1 – Report </w:t>
      </w:r>
      <w:r w:rsidR="007D6DD9" w:rsidRPr="007D6DD9">
        <w:rPr>
          <w:smallCaps/>
          <w:color w:val="404040" w:themeColor="text1" w:themeTint="BF"/>
        </w:rPr>
        <w:t xml:space="preserve">utilizzo postazione informatica condivisa </w:t>
      </w:r>
    </w:p>
    <w:p w14:paraId="22DDD3A0" w14:textId="77777777" w:rsidR="004A770A" w:rsidRPr="0006236A" w:rsidRDefault="004A770A" w:rsidP="004A770A">
      <w:pPr>
        <w:ind w:right="140"/>
        <w:jc w:val="both"/>
        <w:rPr>
          <w:smallCaps/>
          <w:color w:val="663300"/>
          <w:sz w:val="22"/>
          <w:szCs w:val="22"/>
          <w14:shadow w14:blurRad="50800" w14:dist="38100" w14:dir="2700000" w14:sx="100000" w14:sy="100000" w14:kx="0" w14:ky="0" w14:algn="tl">
            <w14:srgbClr w14:val="000000">
              <w14:alpha w14:val="60000"/>
            </w14:srgbClr>
          </w14:shadow>
        </w:rPr>
      </w:pPr>
    </w:p>
    <w:p w14:paraId="330C6024" w14:textId="7E4F90C9" w:rsidR="004A770A" w:rsidRPr="006745BA" w:rsidRDefault="004A770A" w:rsidP="004A770A">
      <w:pPr>
        <w:pStyle w:val="Corpodeltesto2"/>
        <w:numPr>
          <w:ilvl w:val="0"/>
          <w:numId w:val="2"/>
        </w:numPr>
        <w:tabs>
          <w:tab w:val="left" w:pos="284"/>
        </w:tabs>
        <w:spacing w:before="120"/>
        <w:ind w:left="0" w:right="-1" w:firstLine="0"/>
        <w:rPr>
          <w:rFonts w:ascii="Times New Roman" w:hAnsi="Times New Roman"/>
          <w:b/>
        </w:rPr>
      </w:pPr>
      <w:r w:rsidRPr="006745BA">
        <w:rPr>
          <w:rFonts w:ascii="Times New Roman" w:hAnsi="Times New Roman"/>
          <w:b/>
        </w:rPr>
        <w:t>Obiettivi</w:t>
      </w:r>
      <w:r w:rsidR="00C22416" w:rsidRPr="006745BA">
        <w:rPr>
          <w:rStyle w:val="Rimandonotaapidipagina"/>
          <w:rFonts w:ascii="Times New Roman" w:hAnsi="Times New Roman"/>
          <w:b/>
        </w:rPr>
        <w:footnoteReference w:id="1"/>
      </w:r>
    </w:p>
    <w:p w14:paraId="7CD115B3" w14:textId="77777777" w:rsidR="004A770A" w:rsidRPr="006745BA" w:rsidRDefault="004A770A" w:rsidP="004A770A">
      <w:pPr>
        <w:ind w:right="-1"/>
        <w:jc w:val="both"/>
      </w:pPr>
      <w:r w:rsidRPr="006745BA">
        <w:t>La presente procedura ha l’obiettivo di definire ruoli e responsabilità, nonché det</w:t>
      </w:r>
      <w:r w:rsidR="00E63681" w:rsidRPr="006745BA">
        <w:t xml:space="preserve">tare protocolli di prevenzione </w:t>
      </w:r>
      <w:r w:rsidRPr="006745BA">
        <w:t>in relazione alla Gestione delle Attività Informatiche al fine di prevenire, nell’esecuzione di tale attività, la commissione degli illeciti previsti dal D.lgs. 231/2001.</w:t>
      </w:r>
    </w:p>
    <w:p w14:paraId="7C3A5EF2" w14:textId="77777777" w:rsidR="004A770A" w:rsidRPr="006745BA" w:rsidRDefault="004A770A" w:rsidP="004A770A">
      <w:pPr>
        <w:spacing w:before="120" w:line="276" w:lineRule="auto"/>
        <w:ind w:right="-1"/>
        <w:jc w:val="both"/>
      </w:pPr>
      <w:r w:rsidRPr="006745BA">
        <w:t xml:space="preserve">In particolare, la presente procedura intende prevenire il verificarsi delle fattispecie di reato previste nei seguenti articoli del D.lgs. 231/01 (a titolo riassuntivo, rimandandosi per l’analisi dettagliata all’appendice normativa di parte speciale del presente MOG231): </w:t>
      </w:r>
    </w:p>
    <w:p w14:paraId="665971E8" w14:textId="77777777" w:rsidR="004A770A" w:rsidRPr="006745BA" w:rsidRDefault="004A770A" w:rsidP="004A770A">
      <w:pPr>
        <w:numPr>
          <w:ilvl w:val="0"/>
          <w:numId w:val="3"/>
        </w:numPr>
        <w:tabs>
          <w:tab w:val="num" w:pos="0"/>
        </w:tabs>
        <w:spacing w:before="120" w:after="120"/>
        <w:ind w:right="-1"/>
        <w:jc w:val="both"/>
        <w:rPr>
          <w:lang w:val="en-US"/>
        </w:rPr>
      </w:pPr>
      <w:r w:rsidRPr="006745BA">
        <w:rPr>
          <w:lang w:val="en-US"/>
        </w:rPr>
        <w:t xml:space="preserve">art. 640 </w:t>
      </w:r>
      <w:proofErr w:type="spellStart"/>
      <w:r w:rsidRPr="006745BA">
        <w:rPr>
          <w:lang w:val="en-US"/>
        </w:rPr>
        <w:t>terc.p</w:t>
      </w:r>
      <w:proofErr w:type="spellEnd"/>
      <w:r w:rsidRPr="006745BA">
        <w:rPr>
          <w:lang w:val="en-US"/>
        </w:rPr>
        <w:t xml:space="preserve">. – frode informatica (art. 24 </w:t>
      </w:r>
      <w:proofErr w:type="spellStart"/>
      <w:r w:rsidRPr="006745BA">
        <w:rPr>
          <w:lang w:val="en-US"/>
        </w:rPr>
        <w:t>D.lgs.</w:t>
      </w:r>
      <w:proofErr w:type="spellEnd"/>
      <w:r w:rsidRPr="006745BA">
        <w:rPr>
          <w:lang w:val="en-US"/>
        </w:rPr>
        <w:t xml:space="preserve"> 231/01)</w:t>
      </w:r>
    </w:p>
    <w:p w14:paraId="1073C533" w14:textId="77777777" w:rsidR="004A770A" w:rsidRPr="006745BA" w:rsidRDefault="004A770A" w:rsidP="004A770A">
      <w:pPr>
        <w:numPr>
          <w:ilvl w:val="0"/>
          <w:numId w:val="3"/>
        </w:numPr>
        <w:tabs>
          <w:tab w:val="num" w:pos="0"/>
        </w:tabs>
        <w:spacing w:before="120" w:after="120"/>
        <w:ind w:right="-1"/>
        <w:jc w:val="both"/>
      </w:pPr>
      <w:r w:rsidRPr="006745BA">
        <w:t>delitti informatici e trattamento illecito di dati (art. 24 bis D.lgs. 231/01);</w:t>
      </w:r>
    </w:p>
    <w:p w14:paraId="4460E8EE" w14:textId="77777777" w:rsidR="004A770A" w:rsidRPr="006745BA" w:rsidRDefault="004A770A" w:rsidP="004A770A">
      <w:pPr>
        <w:numPr>
          <w:ilvl w:val="0"/>
          <w:numId w:val="3"/>
        </w:numPr>
        <w:tabs>
          <w:tab w:val="num" w:pos="0"/>
        </w:tabs>
        <w:spacing w:before="120" w:after="120"/>
        <w:ind w:right="-1"/>
        <w:jc w:val="both"/>
      </w:pPr>
      <w:r w:rsidRPr="006745BA">
        <w:t xml:space="preserve">delitti in materia di violazione del diritto d’autore (art. 25 </w:t>
      </w:r>
      <w:proofErr w:type="spellStart"/>
      <w:r w:rsidRPr="006745BA">
        <w:t>novies</w:t>
      </w:r>
      <w:proofErr w:type="spellEnd"/>
      <w:r w:rsidRPr="006745BA">
        <w:t xml:space="preserve"> D.lgs. 231/01)</w:t>
      </w:r>
    </w:p>
    <w:p w14:paraId="54D4BD2A" w14:textId="77777777" w:rsidR="004A770A" w:rsidRPr="006745BA" w:rsidRDefault="004A770A" w:rsidP="004A770A">
      <w:pPr>
        <w:jc w:val="both"/>
      </w:pPr>
      <w:r w:rsidRPr="006745BA">
        <w:lastRenderedPageBreak/>
        <w:t>La presente procedura è altresì volta a prevenire il reato di cui all’art. 416 c.p. (associazione per delinquere), laddove finalizzato alla commissione dei reati di cui sopra.</w:t>
      </w:r>
    </w:p>
    <w:p w14:paraId="0069D1C6" w14:textId="77777777" w:rsidR="004A770A" w:rsidRPr="006745BA" w:rsidRDefault="004A770A" w:rsidP="004A770A">
      <w:pPr>
        <w:jc w:val="both"/>
      </w:pPr>
    </w:p>
    <w:p w14:paraId="2D783269" w14:textId="77777777" w:rsidR="004A770A" w:rsidRPr="006745BA" w:rsidRDefault="004A770A" w:rsidP="004A770A">
      <w:pPr>
        <w:jc w:val="both"/>
      </w:pPr>
    </w:p>
    <w:p w14:paraId="7732C05B" w14:textId="77777777" w:rsidR="004A770A" w:rsidRPr="006745BA" w:rsidRDefault="004A770A" w:rsidP="004A770A">
      <w:pPr>
        <w:pStyle w:val="Corpodeltesto2"/>
        <w:numPr>
          <w:ilvl w:val="0"/>
          <w:numId w:val="2"/>
        </w:numPr>
        <w:tabs>
          <w:tab w:val="left" w:pos="284"/>
        </w:tabs>
        <w:spacing w:before="120"/>
        <w:ind w:left="0" w:right="-1" w:firstLine="0"/>
        <w:rPr>
          <w:rFonts w:ascii="Times New Roman" w:hAnsi="Times New Roman"/>
          <w:b/>
        </w:rPr>
      </w:pPr>
      <w:r w:rsidRPr="006745BA">
        <w:rPr>
          <w:rFonts w:ascii="Times New Roman" w:hAnsi="Times New Roman"/>
          <w:b/>
        </w:rPr>
        <w:t xml:space="preserve">Destinatari </w:t>
      </w:r>
    </w:p>
    <w:p w14:paraId="710A5792" w14:textId="77777777" w:rsidR="004A770A" w:rsidRPr="006745BA" w:rsidRDefault="004A770A" w:rsidP="004A770A">
      <w:pPr>
        <w:pStyle w:val="Corpodeltesto2"/>
        <w:tabs>
          <w:tab w:val="left" w:pos="284"/>
        </w:tabs>
        <w:spacing w:before="120" w:line="276" w:lineRule="auto"/>
        <w:ind w:right="-1"/>
        <w:rPr>
          <w:rFonts w:ascii="Times New Roman" w:hAnsi="Times New Roman"/>
        </w:rPr>
      </w:pPr>
      <w:r w:rsidRPr="006745BA">
        <w:rPr>
          <w:rFonts w:ascii="Times New Roman" w:hAnsi="Times New Roman"/>
        </w:rPr>
        <w:t xml:space="preserve">La presente procedura trova applicazione nei confronti di tutti coloro che, nell’esercizio dell’attività di propria competenza a favore della Società, utilizzano i sistemi informatici e/o telematici della società. </w:t>
      </w:r>
    </w:p>
    <w:p w14:paraId="34CE6743" w14:textId="77777777" w:rsidR="004A770A" w:rsidRPr="006745BA" w:rsidRDefault="004A770A" w:rsidP="004A770A">
      <w:pPr>
        <w:pStyle w:val="Corpodeltesto2"/>
        <w:tabs>
          <w:tab w:val="left" w:pos="284"/>
        </w:tabs>
        <w:spacing w:before="120" w:line="276" w:lineRule="auto"/>
        <w:ind w:right="-1"/>
        <w:rPr>
          <w:rFonts w:ascii="Times New Roman" w:hAnsi="Times New Roman"/>
        </w:rPr>
      </w:pPr>
      <w:r w:rsidRPr="006745BA">
        <w:rPr>
          <w:rFonts w:ascii="Times New Roman" w:hAnsi="Times New Roman"/>
        </w:rPr>
        <w:t xml:space="preserve">I reati di c.d. “criminalità informatica” (quali quelli in precedenza indicati) prevedono quale presupposto la disponibilità di uno strumento informatico (pc, laptop, tablet, smartphone etc.) e la concreta disponibilità di accesso alle postazioni di lavoro. </w:t>
      </w:r>
    </w:p>
    <w:p w14:paraId="6D5C4C7B" w14:textId="77777777" w:rsidR="004A770A" w:rsidRPr="006745BA" w:rsidRDefault="004A770A" w:rsidP="004A770A">
      <w:pPr>
        <w:pStyle w:val="Corpodeltesto2"/>
        <w:tabs>
          <w:tab w:val="left" w:pos="284"/>
        </w:tabs>
        <w:spacing w:before="120" w:line="276" w:lineRule="auto"/>
        <w:ind w:right="-1"/>
        <w:rPr>
          <w:rFonts w:ascii="Times New Roman" w:hAnsi="Times New Roman"/>
        </w:rPr>
      </w:pPr>
      <w:r w:rsidRPr="006745BA">
        <w:rPr>
          <w:rFonts w:ascii="Times New Roman" w:hAnsi="Times New Roman"/>
        </w:rPr>
        <w:t xml:space="preserve">Pertanto, i Destinatari della presente procedura vanno individuati in </w:t>
      </w:r>
      <w:r w:rsidRPr="006745BA">
        <w:rPr>
          <w:rFonts w:ascii="Times New Roman" w:hAnsi="Times New Roman"/>
          <w:u w:val="single"/>
        </w:rPr>
        <w:t>tutti</w:t>
      </w:r>
      <w:r w:rsidRPr="006745BA">
        <w:rPr>
          <w:rFonts w:ascii="Times New Roman" w:hAnsi="Times New Roman"/>
        </w:rPr>
        <w:t xml:space="preserve"> coloro che utilizzano uno strumento informatico e/o hanno accesso alla posta elettronica e/o utilizzano programmi informatici e/o hanno accesso ad Internet.</w:t>
      </w:r>
    </w:p>
    <w:p w14:paraId="08EEEE0B" w14:textId="77777777" w:rsidR="004A770A" w:rsidRPr="006745BA" w:rsidRDefault="004A770A" w:rsidP="004A770A">
      <w:pPr>
        <w:pStyle w:val="Corpodeltesto2"/>
        <w:spacing w:before="120"/>
        <w:ind w:left="720" w:right="-1"/>
        <w:rPr>
          <w:rFonts w:ascii="Times New Roman" w:hAnsi="Times New Roman"/>
        </w:rPr>
      </w:pPr>
    </w:p>
    <w:p w14:paraId="512ECA14" w14:textId="77777777" w:rsidR="004A770A" w:rsidRPr="006745BA" w:rsidRDefault="004A770A" w:rsidP="004A770A">
      <w:pPr>
        <w:pStyle w:val="Corpodeltesto2"/>
        <w:numPr>
          <w:ilvl w:val="0"/>
          <w:numId w:val="2"/>
        </w:numPr>
        <w:tabs>
          <w:tab w:val="left" w:pos="284"/>
        </w:tabs>
        <w:spacing w:before="120"/>
        <w:ind w:left="0" w:right="-1" w:firstLine="0"/>
        <w:rPr>
          <w:rFonts w:ascii="Times New Roman" w:hAnsi="Times New Roman"/>
          <w:b/>
        </w:rPr>
      </w:pPr>
      <w:r w:rsidRPr="006745BA">
        <w:rPr>
          <w:rFonts w:ascii="Times New Roman" w:hAnsi="Times New Roman"/>
          <w:b/>
        </w:rPr>
        <w:t>Processi aziendali coinvolti</w:t>
      </w:r>
    </w:p>
    <w:p w14:paraId="0B0B2FF2" w14:textId="77777777" w:rsidR="004A770A" w:rsidRPr="006745BA" w:rsidRDefault="004A770A" w:rsidP="004A770A">
      <w:pPr>
        <w:pStyle w:val="Corpodeltesto2"/>
        <w:tabs>
          <w:tab w:val="left" w:pos="284"/>
        </w:tabs>
        <w:spacing w:before="120" w:line="276" w:lineRule="auto"/>
        <w:ind w:right="-1"/>
        <w:rPr>
          <w:rFonts w:ascii="Times New Roman" w:hAnsi="Times New Roman"/>
        </w:rPr>
      </w:pPr>
      <w:r w:rsidRPr="006745BA">
        <w:rPr>
          <w:rFonts w:ascii="Times New Roman" w:hAnsi="Times New Roman"/>
        </w:rPr>
        <w:t xml:space="preserve">I processi aziendali coinvolti dalla presente procedura devono essere individuati in tutti quei processi per cui il Destinatario necessita o può necessitare di uno strumento informatico. </w:t>
      </w:r>
    </w:p>
    <w:p w14:paraId="473AFFC0" w14:textId="77777777" w:rsidR="004A770A" w:rsidRPr="006745BA" w:rsidRDefault="004A770A" w:rsidP="004A770A">
      <w:pPr>
        <w:ind w:left="720" w:right="-1"/>
        <w:jc w:val="both"/>
      </w:pPr>
    </w:p>
    <w:p w14:paraId="3D72425D" w14:textId="77777777" w:rsidR="004A770A" w:rsidRPr="006745BA" w:rsidRDefault="004A770A" w:rsidP="004A770A">
      <w:pPr>
        <w:pStyle w:val="Corpodeltesto2"/>
        <w:numPr>
          <w:ilvl w:val="0"/>
          <w:numId w:val="2"/>
        </w:numPr>
        <w:tabs>
          <w:tab w:val="left" w:pos="284"/>
        </w:tabs>
        <w:spacing w:before="120"/>
        <w:ind w:left="0" w:right="-1" w:firstLine="0"/>
        <w:rPr>
          <w:rFonts w:ascii="Times New Roman" w:hAnsi="Times New Roman"/>
          <w:b/>
        </w:rPr>
      </w:pPr>
      <w:r w:rsidRPr="006745BA">
        <w:rPr>
          <w:rFonts w:ascii="Times New Roman" w:hAnsi="Times New Roman"/>
          <w:b/>
        </w:rPr>
        <w:t>Documentazione integrativa</w:t>
      </w:r>
    </w:p>
    <w:p w14:paraId="6368CCEA" w14:textId="77777777" w:rsidR="004A770A" w:rsidRPr="006745BA" w:rsidRDefault="004A770A" w:rsidP="004A770A">
      <w:pPr>
        <w:pStyle w:val="Corpodeltesto2"/>
        <w:spacing w:before="120"/>
        <w:ind w:right="-1"/>
        <w:rPr>
          <w:rFonts w:ascii="Times New Roman" w:hAnsi="Times New Roman"/>
        </w:rPr>
      </w:pPr>
      <w:r w:rsidRPr="006745BA">
        <w:rPr>
          <w:rFonts w:ascii="Times New Roman" w:hAnsi="Times New Roman"/>
        </w:rPr>
        <w:t>La presente procedura richiama ed integra quanto già disciplinato nell’ambito della seguente documentazione:</w:t>
      </w:r>
    </w:p>
    <w:p w14:paraId="468A12C3" w14:textId="77777777" w:rsidR="004A770A" w:rsidRPr="006745BA" w:rsidRDefault="004A770A" w:rsidP="004A770A">
      <w:pPr>
        <w:pStyle w:val="Corpodeltesto2"/>
        <w:numPr>
          <w:ilvl w:val="0"/>
          <w:numId w:val="4"/>
        </w:numPr>
        <w:spacing w:before="120"/>
        <w:ind w:right="-1"/>
        <w:rPr>
          <w:rFonts w:ascii="Times New Roman" w:hAnsi="Times New Roman"/>
        </w:rPr>
      </w:pPr>
      <w:r w:rsidRPr="006745BA">
        <w:rPr>
          <w:rFonts w:ascii="Times New Roman" w:hAnsi="Times New Roman"/>
        </w:rPr>
        <w:t xml:space="preserve">Statuto </w:t>
      </w:r>
    </w:p>
    <w:p w14:paraId="39FE8FF1" w14:textId="77777777" w:rsidR="004A770A" w:rsidRPr="006745BA" w:rsidRDefault="004A770A" w:rsidP="004A770A">
      <w:pPr>
        <w:pStyle w:val="Corpodeltesto2"/>
        <w:numPr>
          <w:ilvl w:val="0"/>
          <w:numId w:val="4"/>
        </w:numPr>
        <w:spacing w:before="120"/>
        <w:ind w:right="-1"/>
        <w:rPr>
          <w:rFonts w:ascii="Times New Roman" w:hAnsi="Times New Roman"/>
        </w:rPr>
      </w:pPr>
      <w:r w:rsidRPr="006745BA">
        <w:rPr>
          <w:rFonts w:ascii="Times New Roman" w:hAnsi="Times New Roman"/>
        </w:rPr>
        <w:t>Sistema di governance</w:t>
      </w:r>
    </w:p>
    <w:p w14:paraId="75E4E6DD" w14:textId="77777777" w:rsidR="004A770A" w:rsidRPr="006745BA" w:rsidRDefault="004A770A" w:rsidP="004A770A">
      <w:pPr>
        <w:pStyle w:val="Corpodeltesto2"/>
        <w:numPr>
          <w:ilvl w:val="0"/>
          <w:numId w:val="4"/>
        </w:numPr>
        <w:spacing w:before="120"/>
        <w:ind w:right="-1"/>
        <w:rPr>
          <w:rFonts w:ascii="Times New Roman" w:hAnsi="Times New Roman"/>
        </w:rPr>
      </w:pPr>
      <w:r w:rsidRPr="006745BA">
        <w:rPr>
          <w:rFonts w:ascii="Times New Roman" w:hAnsi="Times New Roman"/>
        </w:rPr>
        <w:t>Codice Etico</w:t>
      </w:r>
    </w:p>
    <w:p w14:paraId="3F9B42F8" w14:textId="5CC6D62C" w:rsidR="007D6DD9" w:rsidRPr="006745BA" w:rsidRDefault="007D6DD9" w:rsidP="004A770A">
      <w:pPr>
        <w:pStyle w:val="Corpodeltesto2"/>
        <w:numPr>
          <w:ilvl w:val="0"/>
          <w:numId w:val="4"/>
        </w:numPr>
        <w:spacing w:before="120"/>
        <w:ind w:right="-1"/>
        <w:rPr>
          <w:rFonts w:ascii="Times New Roman" w:hAnsi="Times New Roman"/>
        </w:rPr>
      </w:pPr>
      <w:r w:rsidRPr="006745BA">
        <w:rPr>
          <w:rFonts w:ascii="Times New Roman" w:hAnsi="Times New Roman"/>
        </w:rPr>
        <w:t xml:space="preserve">Procedura </w:t>
      </w:r>
      <w:r w:rsidRPr="006745BA">
        <w:rPr>
          <w:rFonts w:ascii="Times New Roman" w:hAnsi="Times New Roman"/>
          <w:i/>
          <w:iCs/>
        </w:rPr>
        <w:t>Segnalazioni Whistleblowing</w:t>
      </w:r>
    </w:p>
    <w:p w14:paraId="6979B613" w14:textId="77777777" w:rsidR="004A770A" w:rsidRPr="006745BA" w:rsidRDefault="004A770A" w:rsidP="004A770A">
      <w:pPr>
        <w:pStyle w:val="Corpodeltesto2"/>
        <w:numPr>
          <w:ilvl w:val="0"/>
          <w:numId w:val="4"/>
        </w:numPr>
        <w:spacing w:before="120"/>
        <w:ind w:right="-1"/>
        <w:rPr>
          <w:rFonts w:ascii="Times New Roman" w:hAnsi="Times New Roman"/>
        </w:rPr>
      </w:pPr>
      <w:r w:rsidRPr="006745BA">
        <w:rPr>
          <w:rFonts w:ascii="Times New Roman" w:hAnsi="Times New Roman"/>
        </w:rPr>
        <w:t>Contratti di service</w:t>
      </w:r>
    </w:p>
    <w:p w14:paraId="3E34A81C" w14:textId="15FA485F" w:rsidR="00E75E22" w:rsidRPr="006745BA" w:rsidRDefault="00E75E22" w:rsidP="004A770A">
      <w:pPr>
        <w:pStyle w:val="Corpodeltesto2"/>
        <w:numPr>
          <w:ilvl w:val="0"/>
          <w:numId w:val="4"/>
        </w:numPr>
        <w:spacing w:before="120"/>
        <w:ind w:right="-1"/>
        <w:rPr>
          <w:rFonts w:ascii="Times New Roman" w:hAnsi="Times New Roman"/>
        </w:rPr>
      </w:pPr>
      <w:bookmarkStart w:id="0" w:name="_Hlk21702178"/>
      <w:r w:rsidRPr="006745BA">
        <w:rPr>
          <w:rFonts w:ascii="Times New Roman" w:hAnsi="Times New Roman"/>
        </w:rPr>
        <w:t xml:space="preserve">Piano triennale di prevenzione della corruzione e della trasparenza </w:t>
      </w:r>
      <w:r w:rsidR="007D6DD9" w:rsidRPr="006745BA">
        <w:rPr>
          <w:rFonts w:ascii="Times New Roman" w:hAnsi="Times New Roman"/>
        </w:rPr>
        <w:t xml:space="preserve">2023 </w:t>
      </w:r>
      <w:r w:rsidRPr="006745BA">
        <w:rPr>
          <w:rFonts w:ascii="Times New Roman" w:hAnsi="Times New Roman"/>
        </w:rPr>
        <w:t xml:space="preserve">- </w:t>
      </w:r>
      <w:r w:rsidR="007D6DD9" w:rsidRPr="006745BA">
        <w:rPr>
          <w:rFonts w:ascii="Times New Roman" w:hAnsi="Times New Roman"/>
        </w:rPr>
        <w:t>2025</w:t>
      </w:r>
    </w:p>
    <w:p w14:paraId="7D4AF89A" w14:textId="48217B47" w:rsidR="004A770A" w:rsidRPr="006745BA" w:rsidRDefault="004A770A" w:rsidP="004A770A">
      <w:pPr>
        <w:pStyle w:val="Corpodeltesto2"/>
        <w:numPr>
          <w:ilvl w:val="0"/>
          <w:numId w:val="4"/>
        </w:numPr>
        <w:spacing w:before="120"/>
        <w:ind w:right="-1"/>
        <w:rPr>
          <w:rFonts w:ascii="Times New Roman" w:hAnsi="Times New Roman"/>
        </w:rPr>
      </w:pPr>
      <w:r w:rsidRPr="006745BA">
        <w:rPr>
          <w:rFonts w:ascii="Times New Roman" w:hAnsi="Times New Roman"/>
        </w:rPr>
        <w:t xml:space="preserve">Procedura Operativa </w:t>
      </w:r>
      <w:r w:rsidR="001C4112" w:rsidRPr="006745BA">
        <w:rPr>
          <w:rFonts w:ascii="Times New Roman" w:hAnsi="Times New Roman"/>
        </w:rPr>
        <w:t xml:space="preserve">PO.04.3 </w:t>
      </w:r>
      <w:r w:rsidRPr="006745BA">
        <w:rPr>
          <w:rFonts w:ascii="Times New Roman" w:hAnsi="Times New Roman"/>
        </w:rPr>
        <w:t>“</w:t>
      </w:r>
      <w:r w:rsidRPr="006745BA">
        <w:rPr>
          <w:rFonts w:ascii="Times New Roman" w:hAnsi="Times New Roman"/>
          <w:i/>
        </w:rPr>
        <w:t>Utilizzo infrastrutture informatiche aziendali”</w:t>
      </w:r>
    </w:p>
    <w:p w14:paraId="403015E5" w14:textId="47832789" w:rsidR="004A770A" w:rsidRPr="006745BA" w:rsidRDefault="004A770A" w:rsidP="004A770A">
      <w:pPr>
        <w:pStyle w:val="Corpodeltesto2"/>
        <w:numPr>
          <w:ilvl w:val="0"/>
          <w:numId w:val="4"/>
        </w:numPr>
        <w:spacing w:before="120"/>
        <w:ind w:right="-1"/>
        <w:rPr>
          <w:rFonts w:ascii="Times New Roman" w:hAnsi="Times New Roman"/>
        </w:rPr>
      </w:pPr>
      <w:r w:rsidRPr="006745BA">
        <w:rPr>
          <w:rFonts w:ascii="Times New Roman" w:hAnsi="Times New Roman"/>
        </w:rPr>
        <w:t xml:space="preserve">Istruzione tecnica </w:t>
      </w:r>
      <w:r w:rsidR="001C4112" w:rsidRPr="006745BA">
        <w:rPr>
          <w:rFonts w:ascii="Times New Roman" w:hAnsi="Times New Roman"/>
        </w:rPr>
        <w:t xml:space="preserve">IT – Regolamento PEC – </w:t>
      </w:r>
      <w:r w:rsidRPr="006745BA">
        <w:rPr>
          <w:rFonts w:ascii="Times New Roman" w:hAnsi="Times New Roman"/>
          <w:i/>
        </w:rPr>
        <w:t>Regolamento gestione PEC”</w:t>
      </w:r>
    </w:p>
    <w:bookmarkEnd w:id="0"/>
    <w:p w14:paraId="0AEE2AED" w14:textId="77777777" w:rsidR="004A770A" w:rsidRPr="006745BA" w:rsidRDefault="004A770A" w:rsidP="004A770A">
      <w:pPr>
        <w:pStyle w:val="Corpodeltesto2"/>
        <w:numPr>
          <w:ilvl w:val="0"/>
          <w:numId w:val="4"/>
        </w:numPr>
        <w:spacing w:before="120"/>
        <w:ind w:right="-1"/>
        <w:rPr>
          <w:rFonts w:ascii="Times New Roman" w:hAnsi="Times New Roman"/>
        </w:rPr>
      </w:pPr>
      <w:r w:rsidRPr="006745BA">
        <w:rPr>
          <w:rFonts w:ascii="Times New Roman" w:hAnsi="Times New Roman"/>
        </w:rPr>
        <w:t>Altre procedure del presente MOG 231 cui si rinvia, per quanto di competenza, con particolare – ma non esclusivo – riferimento a:</w:t>
      </w:r>
    </w:p>
    <w:p w14:paraId="6DF18FE6" w14:textId="77777777" w:rsidR="000913C3" w:rsidRPr="006745BA" w:rsidRDefault="004A770A" w:rsidP="00E63681">
      <w:pPr>
        <w:pStyle w:val="Paragrafoelenco"/>
        <w:numPr>
          <w:ilvl w:val="0"/>
          <w:numId w:val="5"/>
        </w:numPr>
        <w:spacing w:before="120" w:after="120" w:line="276" w:lineRule="auto"/>
        <w:ind w:right="-1"/>
        <w:jc w:val="both"/>
        <w:outlineLvl w:val="0"/>
        <w:rPr>
          <w:rFonts w:ascii="Times New Roman" w:hAnsi="Times New Roman" w:cs="Times New Roman"/>
          <w:sz w:val="24"/>
          <w:szCs w:val="24"/>
        </w:rPr>
      </w:pPr>
      <w:r w:rsidRPr="006745BA">
        <w:rPr>
          <w:rFonts w:ascii="Times New Roman" w:hAnsi="Times New Roman" w:cs="Times New Roman"/>
          <w:sz w:val="24"/>
          <w:szCs w:val="24"/>
        </w:rPr>
        <w:t>procedura 1 (gestione dei rapporti con l’OdV) per quanto attiene ai flussi informativi e le segnalazioni verso l’OdV;</w:t>
      </w:r>
    </w:p>
    <w:p w14:paraId="672A6788" w14:textId="77777777" w:rsidR="000913C3" w:rsidRPr="006745BA" w:rsidRDefault="000913C3" w:rsidP="00E63681">
      <w:pPr>
        <w:pStyle w:val="Paragrafoelenco"/>
        <w:numPr>
          <w:ilvl w:val="0"/>
          <w:numId w:val="5"/>
        </w:numPr>
        <w:spacing w:before="120" w:after="120" w:line="276" w:lineRule="auto"/>
        <w:ind w:right="-1"/>
        <w:jc w:val="both"/>
        <w:outlineLvl w:val="0"/>
        <w:rPr>
          <w:rFonts w:ascii="Times New Roman" w:hAnsi="Times New Roman" w:cs="Times New Roman"/>
          <w:sz w:val="24"/>
          <w:szCs w:val="24"/>
        </w:rPr>
      </w:pPr>
      <w:r w:rsidRPr="006745BA">
        <w:rPr>
          <w:rFonts w:ascii="Times New Roman" w:hAnsi="Times New Roman"/>
          <w:sz w:val="24"/>
          <w:szCs w:val="24"/>
        </w:rPr>
        <w:t>procedura 3 (Gestione degli Affidamenti di lavori, servizi e forniture) per quanto attiene agli acquisti di programmi informatici nonché di banche dati;</w:t>
      </w:r>
    </w:p>
    <w:p w14:paraId="60D2CBB5" w14:textId="77777777" w:rsidR="004A770A" w:rsidRPr="006745BA" w:rsidRDefault="004A770A" w:rsidP="00E63681">
      <w:pPr>
        <w:pStyle w:val="Paragrafoelenco"/>
        <w:numPr>
          <w:ilvl w:val="0"/>
          <w:numId w:val="5"/>
        </w:numPr>
        <w:spacing w:before="120" w:after="120" w:line="276" w:lineRule="auto"/>
        <w:ind w:right="-1"/>
        <w:jc w:val="both"/>
        <w:outlineLvl w:val="0"/>
        <w:rPr>
          <w:rFonts w:ascii="Times New Roman" w:hAnsi="Times New Roman" w:cs="Times New Roman"/>
          <w:sz w:val="24"/>
          <w:szCs w:val="24"/>
        </w:rPr>
      </w:pPr>
      <w:r w:rsidRPr="006745BA">
        <w:rPr>
          <w:rFonts w:ascii="Times New Roman" w:hAnsi="Times New Roman" w:cs="Times New Roman"/>
          <w:sz w:val="24"/>
          <w:szCs w:val="24"/>
        </w:rPr>
        <w:lastRenderedPageBreak/>
        <w:t>procedura 5 (gestione della proprietà intellettuale) per quanto attiene alla tutela del diritto d’autore;</w:t>
      </w:r>
    </w:p>
    <w:p w14:paraId="11DDCFE6" w14:textId="77777777" w:rsidR="004A770A" w:rsidRPr="006745BA" w:rsidRDefault="004A770A" w:rsidP="00E63681">
      <w:pPr>
        <w:pStyle w:val="Paragrafoelenco"/>
        <w:numPr>
          <w:ilvl w:val="0"/>
          <w:numId w:val="5"/>
        </w:numPr>
        <w:spacing w:before="120" w:after="120" w:line="276" w:lineRule="auto"/>
        <w:ind w:right="-1"/>
        <w:jc w:val="both"/>
        <w:outlineLvl w:val="0"/>
        <w:rPr>
          <w:rFonts w:ascii="Times New Roman" w:hAnsi="Times New Roman" w:cs="Times New Roman"/>
          <w:sz w:val="24"/>
          <w:szCs w:val="24"/>
        </w:rPr>
      </w:pPr>
      <w:r w:rsidRPr="006745BA">
        <w:rPr>
          <w:rFonts w:ascii="Times New Roman" w:hAnsi="Times New Roman" w:cs="Times New Roman"/>
          <w:sz w:val="24"/>
          <w:szCs w:val="24"/>
        </w:rPr>
        <w:t>procedura 7 (Anticorruzione e Gestione dei Rapporti con le PP.AA. e i Privati) per quanto attiene alla presentazione di documenti di gara telematici;</w:t>
      </w:r>
    </w:p>
    <w:p w14:paraId="37255837" w14:textId="77777777" w:rsidR="004A770A" w:rsidRPr="006745BA" w:rsidRDefault="004A770A" w:rsidP="00E63681">
      <w:pPr>
        <w:pStyle w:val="Paragrafoelenco"/>
        <w:numPr>
          <w:ilvl w:val="0"/>
          <w:numId w:val="5"/>
        </w:numPr>
        <w:spacing w:before="120" w:after="120" w:line="276" w:lineRule="auto"/>
        <w:ind w:right="-1"/>
        <w:jc w:val="both"/>
        <w:outlineLvl w:val="0"/>
        <w:rPr>
          <w:rFonts w:ascii="Times New Roman" w:hAnsi="Times New Roman" w:cs="Times New Roman"/>
          <w:sz w:val="24"/>
          <w:szCs w:val="24"/>
        </w:rPr>
      </w:pPr>
      <w:r w:rsidRPr="006745BA">
        <w:rPr>
          <w:rFonts w:ascii="Times New Roman" w:hAnsi="Times New Roman" w:cs="Times New Roman"/>
          <w:sz w:val="24"/>
          <w:szCs w:val="24"/>
        </w:rPr>
        <w:t>procedura 13 (gestione dei rapporti infragruppo e di service) per quanto attiene i servizi informatici prestati in forza del contratto di service.</w:t>
      </w:r>
    </w:p>
    <w:p w14:paraId="1802CE8D" w14:textId="77777777" w:rsidR="004A770A" w:rsidRPr="006745BA" w:rsidRDefault="004A770A" w:rsidP="000913C3">
      <w:pPr>
        <w:spacing w:before="120" w:after="120" w:line="276" w:lineRule="auto"/>
        <w:ind w:right="-1"/>
        <w:jc w:val="both"/>
        <w:outlineLvl w:val="0"/>
      </w:pPr>
    </w:p>
    <w:p w14:paraId="3EBAC1A0" w14:textId="77777777" w:rsidR="004A770A" w:rsidRPr="006745BA" w:rsidRDefault="004A770A" w:rsidP="004A770A">
      <w:pPr>
        <w:pStyle w:val="Corpodeltesto2"/>
        <w:numPr>
          <w:ilvl w:val="0"/>
          <w:numId w:val="2"/>
        </w:numPr>
        <w:tabs>
          <w:tab w:val="left" w:pos="284"/>
        </w:tabs>
        <w:spacing w:before="120"/>
        <w:ind w:left="0" w:right="-1" w:firstLine="0"/>
        <w:rPr>
          <w:rFonts w:ascii="Times New Roman" w:hAnsi="Times New Roman"/>
          <w:b/>
        </w:rPr>
      </w:pPr>
      <w:r w:rsidRPr="006745BA">
        <w:rPr>
          <w:rFonts w:ascii="Times New Roman" w:hAnsi="Times New Roman"/>
          <w:b/>
        </w:rPr>
        <w:t>Protocolli di prevenzione</w:t>
      </w:r>
    </w:p>
    <w:p w14:paraId="1DA2FF21" w14:textId="77777777" w:rsidR="004A770A" w:rsidRPr="006745BA" w:rsidRDefault="004A770A" w:rsidP="004A770A">
      <w:pPr>
        <w:spacing w:before="120"/>
        <w:ind w:right="-1"/>
        <w:jc w:val="both"/>
      </w:pPr>
      <w:r w:rsidRPr="006745BA">
        <w:t>Si precisa che API svolge una serie di servizi a favore di DGN (controllata), APE e ASST come da contratti agli atti della Società, cui si rimanda nella loro formulazione attuale e nelle loro eventuali successive modifiche (di cui l’OdV deve essere tempestivamente informato), tra i quali:</w:t>
      </w:r>
    </w:p>
    <w:p w14:paraId="11224CF7" w14:textId="77777777" w:rsidR="004A770A" w:rsidRPr="006745BA" w:rsidRDefault="004A770A" w:rsidP="004A770A">
      <w:pPr>
        <w:numPr>
          <w:ilvl w:val="0"/>
          <w:numId w:val="3"/>
        </w:numPr>
        <w:spacing w:before="120"/>
        <w:ind w:right="-1"/>
        <w:jc w:val="both"/>
        <w:rPr>
          <w:u w:val="single"/>
        </w:rPr>
      </w:pPr>
      <w:r w:rsidRPr="006745BA">
        <w:rPr>
          <w:u w:val="single"/>
        </w:rPr>
        <w:t>i servizi informatici</w:t>
      </w:r>
      <w:r w:rsidRPr="006745BA">
        <w:t xml:space="preserve">. </w:t>
      </w:r>
    </w:p>
    <w:p w14:paraId="6BEF4724" w14:textId="77777777" w:rsidR="004A770A" w:rsidRPr="006745BA" w:rsidRDefault="004A770A" w:rsidP="004A770A">
      <w:pPr>
        <w:spacing w:before="120"/>
        <w:ind w:right="-1"/>
        <w:jc w:val="both"/>
      </w:pPr>
      <w:r w:rsidRPr="006745BA">
        <w:t xml:space="preserve">Al fine di consentire un efficace controllo sui rapporti di service, API e DGN, nonché le società contrattualmente legate da un contratto di service (APE e ASST) adottano MOG231 speculare, agevolando la confrontabilità e l’omogeneità delle procedure. </w:t>
      </w:r>
    </w:p>
    <w:p w14:paraId="55891EBF" w14:textId="77777777" w:rsidR="004A770A" w:rsidRPr="006745BA" w:rsidRDefault="004A770A" w:rsidP="004A770A">
      <w:pPr>
        <w:spacing w:before="120"/>
        <w:ind w:right="-1"/>
        <w:jc w:val="both"/>
      </w:pPr>
      <w:r w:rsidRPr="006745BA">
        <w:t>Pertanto, nello svolgimento dei servizi informatici prestati a favore della controllata nonché delle società legate da apposito contratto di service, API è tenuta ad osservare la presente procedura, unitamente agli eventuali ulteriori presidi previsti nel MOG 231 di DGN, APE ed ASST.</w:t>
      </w:r>
    </w:p>
    <w:p w14:paraId="086D6A2B" w14:textId="77777777" w:rsidR="004A770A" w:rsidRPr="006745BA" w:rsidRDefault="004A770A" w:rsidP="004A770A">
      <w:pPr>
        <w:spacing w:before="120"/>
        <w:ind w:right="-1"/>
        <w:jc w:val="both"/>
      </w:pPr>
      <w:r w:rsidRPr="006745BA">
        <w:t>I rapporti di service tra API e DGN, APE e ASST sono regolati nell’apposita procedura (proc. 13) del presente MOG 231, cui si fa rinvio.</w:t>
      </w:r>
    </w:p>
    <w:p w14:paraId="688EB2DC" w14:textId="77777777" w:rsidR="004A770A" w:rsidRPr="006745BA" w:rsidRDefault="004A770A" w:rsidP="004A770A">
      <w:pPr>
        <w:spacing w:before="120"/>
        <w:ind w:right="-1"/>
        <w:jc w:val="center"/>
      </w:pPr>
    </w:p>
    <w:p w14:paraId="45708773" w14:textId="77777777" w:rsidR="004A770A" w:rsidRPr="006745BA" w:rsidRDefault="004A770A" w:rsidP="004A770A">
      <w:pPr>
        <w:spacing w:before="120"/>
        <w:ind w:right="-1"/>
        <w:jc w:val="center"/>
      </w:pPr>
      <w:r w:rsidRPr="006745BA">
        <w:t>***</w:t>
      </w:r>
    </w:p>
    <w:p w14:paraId="09092557" w14:textId="77777777" w:rsidR="004A770A" w:rsidRPr="006745BA" w:rsidRDefault="004A770A" w:rsidP="004A770A">
      <w:pPr>
        <w:pStyle w:val="Corpodeltesto2"/>
        <w:spacing w:before="120" w:line="276" w:lineRule="auto"/>
        <w:ind w:right="-1"/>
        <w:rPr>
          <w:rFonts w:ascii="Times New Roman" w:hAnsi="Times New Roman"/>
        </w:rPr>
      </w:pPr>
      <w:r w:rsidRPr="006745BA">
        <w:rPr>
          <w:rFonts w:ascii="Times New Roman" w:hAnsi="Times New Roman"/>
        </w:rPr>
        <w:t>La Società rispetta e pretende il rispetto della normativa nazionale e sovranazionale vigente in materia di utilizzo degli strumenti informatici, sicurezza della rete e sicurezza fisica, privacy, copyright, anche in conformità a quanto stabilito nel Codice Etico, nelle istruzioni e procedure operative interne, nonché mediante attività di sensibilizzazione rivolte a tutti i lavoratori sul tema della pirateria informatica e delle relative conseguenze</w:t>
      </w:r>
    </w:p>
    <w:p w14:paraId="3EEA36EC" w14:textId="77777777" w:rsidR="004A770A" w:rsidRPr="006745BA" w:rsidRDefault="004A770A" w:rsidP="004A770A">
      <w:pPr>
        <w:pStyle w:val="Corpodeltesto2"/>
        <w:tabs>
          <w:tab w:val="left" w:pos="284"/>
        </w:tabs>
        <w:spacing w:before="120" w:line="276" w:lineRule="auto"/>
        <w:ind w:right="-1"/>
        <w:rPr>
          <w:rFonts w:ascii="Times New Roman" w:hAnsi="Times New Roman"/>
        </w:rPr>
      </w:pPr>
      <w:r w:rsidRPr="006745BA">
        <w:rPr>
          <w:rFonts w:ascii="Times New Roman" w:hAnsi="Times New Roman"/>
        </w:rPr>
        <w:t>La Società condanna qualunque comportamento volto ad alterare in qualsiasi modo il funzionamento di un sistema informatico o telematico o intervenire senza diritto e con qualsiasi modalità su dati, informazioni o programmi contenuti in un sistema informatico o telematico o ad esso pertinenti, al fine di procurare alla Società o ad altri un ingiusto profitto con altrui danno.</w:t>
      </w:r>
    </w:p>
    <w:p w14:paraId="4E66ECD2" w14:textId="312DEC39" w:rsidR="00517723" w:rsidRPr="006745BA" w:rsidRDefault="004A770A" w:rsidP="004A770A">
      <w:pPr>
        <w:pStyle w:val="Corpodeltesto2"/>
        <w:tabs>
          <w:tab w:val="left" w:pos="284"/>
        </w:tabs>
        <w:spacing w:before="120" w:line="276" w:lineRule="auto"/>
        <w:ind w:right="-1"/>
        <w:rPr>
          <w:rFonts w:ascii="Times New Roman" w:hAnsi="Times New Roman"/>
        </w:rPr>
      </w:pPr>
      <w:r w:rsidRPr="006745BA">
        <w:rPr>
          <w:rFonts w:ascii="Times New Roman" w:hAnsi="Times New Roman"/>
        </w:rPr>
        <w:t>Ciascun Destinatario deve utilizzare lo strumento informatico messo a disposizione dalla Società per il solo espletamento della propria mansione.</w:t>
      </w:r>
    </w:p>
    <w:p w14:paraId="013C81F1" w14:textId="77777777" w:rsidR="004A770A" w:rsidRPr="006745BA" w:rsidRDefault="004A770A" w:rsidP="004A770A">
      <w:pPr>
        <w:pStyle w:val="Corpodeltesto2"/>
        <w:spacing w:before="120" w:line="276" w:lineRule="auto"/>
        <w:ind w:right="-1"/>
        <w:rPr>
          <w:rFonts w:ascii="Times New Roman" w:hAnsi="Times New Roman"/>
        </w:rPr>
      </w:pPr>
      <w:r w:rsidRPr="006745BA">
        <w:rPr>
          <w:rFonts w:ascii="Times New Roman" w:hAnsi="Times New Roman"/>
        </w:rPr>
        <w:t>Nello specifico, occorre conformarsi a quanto segue:</w:t>
      </w:r>
    </w:p>
    <w:p w14:paraId="0951A663" w14:textId="77777777" w:rsidR="004A770A" w:rsidRPr="006745BA" w:rsidRDefault="004A770A" w:rsidP="004A770A">
      <w:pPr>
        <w:pStyle w:val="Titolo3"/>
        <w:numPr>
          <w:ilvl w:val="1"/>
          <w:numId w:val="6"/>
        </w:numPr>
        <w:spacing w:before="120" w:after="0" w:line="276" w:lineRule="auto"/>
        <w:rPr>
          <w:rFonts w:ascii="Times New Roman" w:hAnsi="Times New Roman" w:cs="Times New Roman"/>
          <w:b w:val="0"/>
          <w:i/>
          <w:sz w:val="24"/>
          <w:szCs w:val="24"/>
          <w:u w:val="single"/>
        </w:rPr>
      </w:pPr>
      <w:bookmarkStart w:id="1" w:name="_Toc37339513"/>
      <w:r w:rsidRPr="006745BA">
        <w:rPr>
          <w:rFonts w:ascii="Times New Roman" w:hAnsi="Times New Roman" w:cs="Times New Roman"/>
          <w:b w:val="0"/>
          <w:i/>
          <w:sz w:val="24"/>
          <w:szCs w:val="24"/>
          <w:u w:val="single"/>
        </w:rPr>
        <w:t>protezione dei dati</w:t>
      </w:r>
      <w:bookmarkEnd w:id="1"/>
    </w:p>
    <w:p w14:paraId="1C68E169" w14:textId="24B98A00" w:rsidR="004A770A" w:rsidRPr="006745BA" w:rsidRDefault="004A770A" w:rsidP="004A770A">
      <w:pPr>
        <w:pStyle w:val="Corpodeltesto2"/>
        <w:tabs>
          <w:tab w:val="left" w:pos="284"/>
        </w:tabs>
        <w:spacing w:before="120" w:line="276" w:lineRule="auto"/>
        <w:ind w:right="-1"/>
        <w:rPr>
          <w:rFonts w:ascii="Times New Roman" w:hAnsi="Times New Roman"/>
        </w:rPr>
      </w:pPr>
      <w:r w:rsidRPr="006745BA">
        <w:rPr>
          <w:rFonts w:ascii="Times New Roman" w:hAnsi="Times New Roman"/>
        </w:rPr>
        <w:t>La Società</w:t>
      </w:r>
      <w:r w:rsidR="002D2B5D" w:rsidRPr="006745BA">
        <w:rPr>
          <w:rFonts w:ascii="Times New Roman" w:hAnsi="Times New Roman"/>
        </w:rPr>
        <w:t xml:space="preserve"> </w:t>
      </w:r>
      <w:r w:rsidRPr="006745BA">
        <w:rPr>
          <w:rFonts w:ascii="Times New Roman" w:hAnsi="Times New Roman"/>
        </w:rPr>
        <w:t>adotta misure tecniche ed organizzative adeguate volte ad attuare in maniera efficace i principi di protezione dei dati a tutela di dipendenti e terzi, assicurando che:</w:t>
      </w:r>
    </w:p>
    <w:p w14:paraId="7E9C3605" w14:textId="77777777" w:rsidR="004A770A" w:rsidRPr="006745BA" w:rsidRDefault="004A770A" w:rsidP="00187E22">
      <w:pPr>
        <w:pStyle w:val="Corpodeltesto2"/>
        <w:numPr>
          <w:ilvl w:val="0"/>
          <w:numId w:val="16"/>
        </w:numPr>
        <w:tabs>
          <w:tab w:val="left" w:pos="284"/>
        </w:tabs>
        <w:spacing w:before="120" w:line="276" w:lineRule="auto"/>
        <w:ind w:right="-1"/>
        <w:rPr>
          <w:rFonts w:ascii="Times New Roman" w:hAnsi="Times New Roman"/>
        </w:rPr>
      </w:pPr>
      <w:r w:rsidRPr="006745BA">
        <w:rPr>
          <w:rFonts w:ascii="Times New Roman" w:hAnsi="Times New Roman"/>
        </w:rPr>
        <w:lastRenderedPageBreak/>
        <w:t xml:space="preserve">la raccolta dei dati personali avvenga per finalità determinate esplicite e legittime, </w:t>
      </w:r>
    </w:p>
    <w:p w14:paraId="49D16134" w14:textId="77777777" w:rsidR="004A770A" w:rsidRPr="006745BA" w:rsidRDefault="004A770A" w:rsidP="00187E22">
      <w:pPr>
        <w:pStyle w:val="Corpodeltesto2"/>
        <w:numPr>
          <w:ilvl w:val="0"/>
          <w:numId w:val="16"/>
        </w:numPr>
        <w:tabs>
          <w:tab w:val="left" w:pos="284"/>
        </w:tabs>
        <w:spacing w:before="120" w:line="276" w:lineRule="auto"/>
        <w:ind w:right="-1"/>
        <w:rPr>
          <w:rFonts w:ascii="Times New Roman" w:hAnsi="Times New Roman"/>
        </w:rPr>
      </w:pPr>
      <w:r w:rsidRPr="006745BA">
        <w:rPr>
          <w:rFonts w:ascii="Times New Roman" w:hAnsi="Times New Roman"/>
        </w:rPr>
        <w:t>il trattamento dei dati personali avvenga in modo lecito, corretto e trasparente, nonché in maniera da garantire un’adeguata sicurezza ed evitare trattamenti non autorizzati o illeciti, nonché la perdita, la distruzione o il danno accidentale,</w:t>
      </w:r>
    </w:p>
    <w:p w14:paraId="008AE209" w14:textId="77777777" w:rsidR="004A770A" w:rsidRPr="006745BA" w:rsidRDefault="004A770A" w:rsidP="00187E22">
      <w:pPr>
        <w:pStyle w:val="Corpodeltesto2"/>
        <w:numPr>
          <w:ilvl w:val="0"/>
          <w:numId w:val="16"/>
        </w:numPr>
        <w:tabs>
          <w:tab w:val="left" w:pos="284"/>
          <w:tab w:val="left" w:pos="709"/>
        </w:tabs>
        <w:spacing w:before="120" w:line="276" w:lineRule="auto"/>
        <w:ind w:right="-1"/>
        <w:rPr>
          <w:rFonts w:ascii="Times New Roman" w:hAnsi="Times New Roman"/>
        </w:rPr>
      </w:pPr>
      <w:r w:rsidRPr="006745BA">
        <w:rPr>
          <w:rFonts w:ascii="Times New Roman" w:hAnsi="Times New Roman"/>
        </w:rPr>
        <w:t xml:space="preserve">la conservazione dei dati personali avvenga in una forma che consenta l’identificazione degli interessati per un arco di tempo non superiore al conseguimento delle finalità per le quali sono trattati, </w:t>
      </w:r>
    </w:p>
    <w:p w14:paraId="6B0E1416" w14:textId="77777777" w:rsidR="004A770A" w:rsidRPr="006745BA" w:rsidRDefault="004A770A" w:rsidP="004A770A">
      <w:pPr>
        <w:pStyle w:val="Corpodeltesto2"/>
        <w:tabs>
          <w:tab w:val="left" w:pos="284"/>
        </w:tabs>
        <w:spacing w:before="120" w:line="276" w:lineRule="auto"/>
        <w:ind w:right="-1"/>
        <w:rPr>
          <w:rFonts w:ascii="Times New Roman" w:hAnsi="Times New Roman"/>
        </w:rPr>
      </w:pPr>
      <w:r w:rsidRPr="006745BA">
        <w:rPr>
          <w:rFonts w:ascii="Times New Roman" w:hAnsi="Times New Roman"/>
        </w:rPr>
        <w:t>nel rispetto della normativa di settore.</w:t>
      </w:r>
    </w:p>
    <w:p w14:paraId="16257F44" w14:textId="77777777" w:rsidR="004A770A" w:rsidRPr="006745BA" w:rsidRDefault="004A770A" w:rsidP="004A770A">
      <w:pPr>
        <w:pStyle w:val="Corpodeltesto2"/>
        <w:spacing w:before="120" w:line="276" w:lineRule="auto"/>
        <w:ind w:right="-1"/>
        <w:rPr>
          <w:rFonts w:ascii="Times New Roman" w:hAnsi="Times New Roman"/>
        </w:rPr>
      </w:pPr>
    </w:p>
    <w:p w14:paraId="379008AE" w14:textId="77777777" w:rsidR="004A770A" w:rsidRPr="006745BA" w:rsidRDefault="004A770A" w:rsidP="004A770A">
      <w:pPr>
        <w:pStyle w:val="Titolo3"/>
        <w:numPr>
          <w:ilvl w:val="1"/>
          <w:numId w:val="6"/>
        </w:numPr>
        <w:spacing w:before="120" w:after="0" w:line="276" w:lineRule="auto"/>
        <w:rPr>
          <w:rFonts w:ascii="Times New Roman" w:hAnsi="Times New Roman" w:cs="Times New Roman"/>
          <w:b w:val="0"/>
          <w:i/>
          <w:sz w:val="24"/>
          <w:szCs w:val="24"/>
          <w:u w:val="single"/>
        </w:rPr>
      </w:pPr>
      <w:bookmarkStart w:id="2" w:name="_Toc37339514"/>
      <w:r w:rsidRPr="006745BA">
        <w:rPr>
          <w:rFonts w:ascii="Times New Roman" w:hAnsi="Times New Roman" w:cs="Times New Roman"/>
          <w:b w:val="0"/>
          <w:i/>
          <w:sz w:val="24"/>
          <w:szCs w:val="24"/>
          <w:u w:val="single"/>
        </w:rPr>
        <w:t>gestione delle postazioni informatiche</w:t>
      </w:r>
      <w:bookmarkEnd w:id="2"/>
    </w:p>
    <w:p w14:paraId="2BA9BECC" w14:textId="0CB5CF68" w:rsidR="004A770A" w:rsidRPr="006745BA" w:rsidRDefault="004A770A" w:rsidP="004A770A">
      <w:pPr>
        <w:pStyle w:val="Corpodeltesto2"/>
        <w:spacing w:before="120" w:line="276" w:lineRule="auto"/>
        <w:ind w:right="-1"/>
        <w:rPr>
          <w:rFonts w:ascii="Times New Roman" w:hAnsi="Times New Roman"/>
        </w:rPr>
      </w:pPr>
      <w:r w:rsidRPr="006745BA">
        <w:rPr>
          <w:rFonts w:ascii="Times New Roman" w:hAnsi="Times New Roman"/>
        </w:rPr>
        <w:t>È fatto obbligo di:</w:t>
      </w:r>
    </w:p>
    <w:p w14:paraId="2A096BCE"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rPr>
        <w:t>catalogare tutte le macchine presenti come previsto nella procedura di gestione della proprietà intellettuale (Proc. 5) del presente MOG231;</w:t>
      </w:r>
    </w:p>
    <w:p w14:paraId="4679938E"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rPr>
        <w:t>garantire l’installazione di programmi informatici originali come previsto nella procedura di gestione della proprietà intellettuale (Proc. 5) del presente MOG231;</w:t>
      </w:r>
    </w:p>
    <w:p w14:paraId="411E80A2"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rPr>
        <w:t>impedire il download di programmi informatici non autorizzati e regolarmente licenziati come previsto nella procedura di gestione della proprietà intellettuale (Proc. 5) del presente MOG231;</w:t>
      </w:r>
    </w:p>
    <w:p w14:paraId="4A399CB8"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rPr>
        <w:t>verificare la sicurezza della rete internet aziendale e la sicurezza fisica delle postazioni informatiche;</w:t>
      </w:r>
    </w:p>
    <w:p w14:paraId="1F3E1ED4"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rPr>
        <w:t>limitare l’accesso ai siti internet non necessari per lo svolgimento dell’attività lavorativa, mediante formazione e informazione dei Destinatari e strumenti informatici;</w:t>
      </w:r>
    </w:p>
    <w:p w14:paraId="2D3178A5"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rPr>
        <w:t>introdurre protezioni in grado di limitare l’accesso ai siti internet contenenti materiale pedopornografico;</w:t>
      </w:r>
    </w:p>
    <w:p w14:paraId="5DEE0C4F"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rPr>
        <w:t>dotare ogni postazione informatica di password personalizzata abbinata allo username dell’utente e predisporre un sistema di registrazione di ogni accesso, garantendo l’aggiornamento periodico delle password dei singoli utenti;</w:t>
      </w:r>
    </w:p>
    <w:p w14:paraId="105B1FA6"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rPr>
        <w:t>dotare ogni postazione informatica abilitata all’accesso ad internet ovvero alla posta elettronica aziendale di password personalizzata abbinata allo username e predisporre un sistema di registrazione di ogni accesso, garantendo l’aggiornamento periodico delle password dei singoli utenti;</w:t>
      </w:r>
    </w:p>
    <w:p w14:paraId="12D9DAD4"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rPr>
        <w:t>dotare ogni postazione informatica di meccanismi di stand-by protetti da password abbinata a username, al fine di evitare l’utilizzo indebito della macchina in caso di allontanamento temporaneo dell’utente;</w:t>
      </w:r>
    </w:p>
    <w:p w14:paraId="4AACC158" w14:textId="77777777" w:rsidR="004A770A" w:rsidRPr="006745BA" w:rsidRDefault="004A770A" w:rsidP="004A770A">
      <w:pPr>
        <w:pStyle w:val="Corpodeltesto2"/>
        <w:numPr>
          <w:ilvl w:val="0"/>
          <w:numId w:val="8"/>
        </w:numPr>
        <w:spacing w:before="120" w:line="276" w:lineRule="auto"/>
        <w:ind w:right="-1"/>
        <w:rPr>
          <w:rFonts w:ascii="Times New Roman" w:hAnsi="Times New Roman"/>
        </w:rPr>
      </w:pPr>
      <w:r w:rsidRPr="006745BA">
        <w:rPr>
          <w:rFonts w:ascii="Times New Roman" w:hAnsi="Times New Roman"/>
          <w:u w:val="single"/>
        </w:rPr>
        <w:lastRenderedPageBreak/>
        <w:t>modificare le password periodicamente, come previsto dalla normativa di settore;</w:t>
      </w:r>
      <w:r w:rsidRPr="006745BA">
        <w:rPr>
          <w:rFonts w:ascii="Times New Roman" w:hAnsi="Times New Roman"/>
        </w:rPr>
        <w:t xml:space="preserve"> ogni Destinatario è tenuto a custodire la propria password in modo da evitarne la divulgazione;</w:t>
      </w:r>
    </w:p>
    <w:p w14:paraId="60822E00" w14:textId="77777777" w:rsidR="004A770A" w:rsidRPr="006745BA" w:rsidRDefault="004A770A" w:rsidP="004A770A">
      <w:pPr>
        <w:pStyle w:val="Corpodeltesto2"/>
        <w:spacing w:before="120" w:line="276" w:lineRule="auto"/>
        <w:ind w:right="-1"/>
        <w:rPr>
          <w:rFonts w:ascii="Times New Roman" w:hAnsi="Times New Roman"/>
        </w:rPr>
      </w:pPr>
    </w:p>
    <w:p w14:paraId="7D2B9874" w14:textId="77777777" w:rsidR="004A770A" w:rsidRPr="006745BA" w:rsidRDefault="004A770A" w:rsidP="004A770A">
      <w:pPr>
        <w:pStyle w:val="Titolo3"/>
        <w:numPr>
          <w:ilvl w:val="1"/>
          <w:numId w:val="6"/>
        </w:numPr>
        <w:spacing w:before="120" w:after="0" w:line="276" w:lineRule="auto"/>
        <w:rPr>
          <w:rFonts w:ascii="Times New Roman" w:hAnsi="Times New Roman" w:cs="Times New Roman"/>
          <w:b w:val="0"/>
          <w:i/>
          <w:sz w:val="24"/>
          <w:szCs w:val="24"/>
          <w:u w:val="single"/>
        </w:rPr>
      </w:pPr>
      <w:bookmarkStart w:id="3" w:name="_Toc37339515"/>
      <w:r w:rsidRPr="006745BA">
        <w:rPr>
          <w:rFonts w:ascii="Times New Roman" w:hAnsi="Times New Roman" w:cs="Times New Roman"/>
          <w:b w:val="0"/>
          <w:i/>
          <w:sz w:val="24"/>
          <w:szCs w:val="24"/>
          <w:u w:val="single"/>
        </w:rPr>
        <w:t>utilizzo delle risorse informatiche</w:t>
      </w:r>
      <w:bookmarkEnd w:id="3"/>
    </w:p>
    <w:p w14:paraId="0C848DE9" w14:textId="7CEFE9DA" w:rsidR="004A770A" w:rsidRPr="006745BA" w:rsidRDefault="004A770A" w:rsidP="004A770A">
      <w:pPr>
        <w:pStyle w:val="Corpodeltesto2"/>
        <w:spacing w:before="120" w:line="276" w:lineRule="auto"/>
        <w:ind w:right="-1"/>
        <w:rPr>
          <w:rFonts w:ascii="Times New Roman" w:hAnsi="Times New Roman"/>
        </w:rPr>
      </w:pPr>
      <w:r w:rsidRPr="006745BA">
        <w:rPr>
          <w:rFonts w:ascii="Times New Roman" w:hAnsi="Times New Roman"/>
        </w:rPr>
        <w:t>A seguito dell’entrata in vigore, in data 5.04.2008, della Legge 18 marzo 2008 n. 48, attuativa della Convenzione del Consiglio d’Europa in tema di criminalità informatica, ai fini della prevenzione dei reati così introdotti ai sensi del D.lgs. 231/2001, in uno con quanto dettato sopra, è fatto divieto di:</w:t>
      </w:r>
    </w:p>
    <w:p w14:paraId="5444C92F"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porre in essere condotte miranti all’accesso abusivo ad un sistema informatico o telematico altrui protetto da misure di sicurezza;</w:t>
      </w:r>
    </w:p>
    <w:p w14:paraId="6DE6E9FC"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effettuare download illegali di dati e informazioni aziendali altrui;</w:t>
      </w:r>
    </w:p>
    <w:p w14:paraId="4EAB678D"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utilizzare – nello svolgimento della propria mansione – dati e informazioni aziendali altrui ottenuti in modo illecito;</w:t>
      </w:r>
    </w:p>
    <w:p w14:paraId="20B06191"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detenere e diffondere abusivamente codici di accesso a sistemi informatici o telematici altrui protetti da misure di sicurezza;</w:t>
      </w:r>
    </w:p>
    <w:p w14:paraId="299BCD3F"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porre in essere condotte volte a danneggiare illecitamente informazioni, dati, programmi e sistemi informatici e telematici altrui;</w:t>
      </w:r>
    </w:p>
    <w:p w14:paraId="591DADFF"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porre in essere condotte volte a intercettare fraudolentemente e diffondere comunicazioni relative a un sistema informatico o telematico o intercorrenti tra più sistemi.</w:t>
      </w:r>
    </w:p>
    <w:p w14:paraId="62A8EDBF" w14:textId="77777777" w:rsidR="004A770A" w:rsidRPr="006745BA" w:rsidRDefault="004A770A" w:rsidP="004A770A">
      <w:pPr>
        <w:pStyle w:val="Corpodeltesto2"/>
        <w:spacing w:before="120" w:line="276" w:lineRule="auto"/>
        <w:ind w:right="-1"/>
        <w:rPr>
          <w:rFonts w:ascii="Times New Roman" w:hAnsi="Times New Roman"/>
        </w:rPr>
      </w:pPr>
      <w:r w:rsidRPr="006745BA">
        <w:rPr>
          <w:rFonts w:ascii="Times New Roman" w:hAnsi="Times New Roman"/>
        </w:rPr>
        <w:t>Inoltre, è vietato:</w:t>
      </w:r>
    </w:p>
    <w:p w14:paraId="05B597A0"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accedere ad una postazione informatica aziendale con uno username e password diversi da quelli assegnati;</w:t>
      </w:r>
    </w:p>
    <w:p w14:paraId="2286836F"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porre in essere condotte che possano mettere a rischio l’integrità del sistema informatico aziendale;</w:t>
      </w:r>
    </w:p>
    <w:p w14:paraId="1D6CF68B"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porre in essere condotte volte a superare le protezioni informatiche predisposte dalla Società;</w:t>
      </w:r>
    </w:p>
    <w:p w14:paraId="783AF554" w14:textId="77777777" w:rsidR="004A770A" w:rsidRPr="006745BA" w:rsidRDefault="004A770A" w:rsidP="004A770A">
      <w:pPr>
        <w:pStyle w:val="Corpodeltesto2"/>
        <w:numPr>
          <w:ilvl w:val="0"/>
          <w:numId w:val="9"/>
        </w:numPr>
        <w:spacing w:before="120" w:line="276" w:lineRule="auto"/>
        <w:ind w:left="709" w:right="-1"/>
        <w:rPr>
          <w:rFonts w:ascii="Times New Roman" w:hAnsi="Times New Roman"/>
        </w:rPr>
      </w:pPr>
      <w:r w:rsidRPr="006745BA">
        <w:rPr>
          <w:rFonts w:ascii="Times New Roman" w:hAnsi="Times New Roman"/>
        </w:rPr>
        <w:t>installare programmi informatici diversi da quelli autorizzati dalla Società.</w:t>
      </w:r>
    </w:p>
    <w:p w14:paraId="08E2989F" w14:textId="77777777" w:rsidR="004A770A" w:rsidRPr="006745BA" w:rsidRDefault="004A770A" w:rsidP="004A770A">
      <w:pPr>
        <w:pStyle w:val="Corpodeltesto2"/>
        <w:spacing w:before="120" w:line="276" w:lineRule="auto"/>
        <w:ind w:right="-1"/>
        <w:rPr>
          <w:rFonts w:ascii="Times New Roman" w:hAnsi="Times New Roman"/>
        </w:rPr>
      </w:pPr>
    </w:p>
    <w:p w14:paraId="7805BE09" w14:textId="77777777" w:rsidR="004A770A" w:rsidRPr="006745BA" w:rsidRDefault="004A770A" w:rsidP="004A770A">
      <w:pPr>
        <w:pStyle w:val="Titolo3"/>
        <w:numPr>
          <w:ilvl w:val="1"/>
          <w:numId w:val="6"/>
        </w:numPr>
        <w:spacing w:before="120" w:after="0" w:line="276" w:lineRule="auto"/>
        <w:rPr>
          <w:rFonts w:ascii="Times New Roman" w:hAnsi="Times New Roman" w:cs="Times New Roman"/>
          <w:b w:val="0"/>
          <w:i/>
          <w:sz w:val="24"/>
          <w:szCs w:val="24"/>
          <w:u w:val="single"/>
        </w:rPr>
      </w:pPr>
      <w:bookmarkStart w:id="4" w:name="_Toc37339516"/>
      <w:r w:rsidRPr="006745BA">
        <w:rPr>
          <w:rFonts w:ascii="Times New Roman" w:hAnsi="Times New Roman" w:cs="Times New Roman"/>
          <w:b w:val="0"/>
          <w:i/>
          <w:sz w:val="24"/>
          <w:szCs w:val="24"/>
          <w:u w:val="single"/>
        </w:rPr>
        <w:t>predisposizione e/o utilizzo di documenti informatici pubblici aventi efficacia probatoria</w:t>
      </w:r>
      <w:bookmarkEnd w:id="4"/>
    </w:p>
    <w:p w14:paraId="0F585AE8" w14:textId="77777777" w:rsidR="004A770A" w:rsidRPr="006745BA" w:rsidRDefault="004A770A" w:rsidP="004A770A">
      <w:pPr>
        <w:pStyle w:val="Corpodeltesto2"/>
        <w:spacing w:before="120" w:line="276" w:lineRule="auto"/>
        <w:ind w:right="-1"/>
        <w:rPr>
          <w:rFonts w:ascii="Times New Roman" w:hAnsi="Times New Roman"/>
        </w:rPr>
      </w:pPr>
      <w:r w:rsidRPr="006745BA">
        <w:rPr>
          <w:rFonts w:ascii="Times New Roman" w:hAnsi="Times New Roman"/>
        </w:rPr>
        <w:t>Nel caso di predisposizione e/o uso di documenti informatici pubblici aventi efficacia probatoria, occorre:</w:t>
      </w:r>
    </w:p>
    <w:p w14:paraId="4BA41EAB" w14:textId="77777777" w:rsidR="004A770A" w:rsidRPr="006745BA" w:rsidRDefault="004A770A" w:rsidP="004A770A">
      <w:pPr>
        <w:pStyle w:val="Corpodeltesto2"/>
        <w:numPr>
          <w:ilvl w:val="0"/>
          <w:numId w:val="10"/>
        </w:numPr>
        <w:spacing w:before="120" w:line="276" w:lineRule="auto"/>
        <w:ind w:right="-1"/>
        <w:rPr>
          <w:rFonts w:ascii="Times New Roman" w:hAnsi="Times New Roman"/>
        </w:rPr>
      </w:pPr>
      <w:r w:rsidRPr="006745BA">
        <w:rPr>
          <w:rFonts w:ascii="Times New Roman" w:hAnsi="Times New Roman"/>
        </w:rPr>
        <w:t>verificare la provenienza e la veridicità del documento informatico e del suo contenuto;</w:t>
      </w:r>
    </w:p>
    <w:p w14:paraId="72395C49" w14:textId="77777777" w:rsidR="004A770A" w:rsidRPr="006745BA" w:rsidRDefault="004A770A" w:rsidP="004A770A">
      <w:pPr>
        <w:pStyle w:val="Corpodeltesto2"/>
        <w:numPr>
          <w:ilvl w:val="0"/>
          <w:numId w:val="10"/>
        </w:numPr>
        <w:spacing w:before="120" w:line="276" w:lineRule="auto"/>
        <w:ind w:left="709" w:right="-1" w:hanging="283"/>
        <w:rPr>
          <w:rFonts w:ascii="Times New Roman" w:hAnsi="Times New Roman"/>
        </w:rPr>
      </w:pPr>
      <w:r w:rsidRPr="006745BA">
        <w:rPr>
          <w:rFonts w:ascii="Times New Roman" w:hAnsi="Times New Roman"/>
        </w:rPr>
        <w:t>conservare il documento e la relativa documentazione probante la veridicità del suo contenuto e la sua provenienza</w:t>
      </w:r>
      <w:r w:rsidR="00AA7697" w:rsidRPr="006745BA">
        <w:rPr>
          <w:rFonts w:ascii="Times New Roman" w:hAnsi="Times New Roman"/>
        </w:rPr>
        <w:t xml:space="preserve"> per il tempo prescritto dalla normativa di settore</w:t>
      </w:r>
      <w:r w:rsidRPr="006745BA">
        <w:rPr>
          <w:rFonts w:ascii="Times New Roman" w:hAnsi="Times New Roman"/>
        </w:rPr>
        <w:t>;</w:t>
      </w:r>
    </w:p>
    <w:p w14:paraId="1D965861" w14:textId="025BAC39" w:rsidR="004A770A" w:rsidRPr="006745BA" w:rsidRDefault="004A770A" w:rsidP="004A770A">
      <w:pPr>
        <w:pStyle w:val="Corpodeltesto2"/>
        <w:numPr>
          <w:ilvl w:val="0"/>
          <w:numId w:val="10"/>
        </w:numPr>
        <w:spacing w:before="120" w:line="276" w:lineRule="auto"/>
        <w:ind w:left="709" w:right="-1" w:hanging="283"/>
        <w:rPr>
          <w:rFonts w:ascii="Times New Roman" w:hAnsi="Times New Roman"/>
        </w:rPr>
      </w:pPr>
      <w:r w:rsidRPr="006745BA">
        <w:rPr>
          <w:rFonts w:ascii="Times New Roman" w:hAnsi="Times New Roman"/>
        </w:rPr>
        <w:lastRenderedPageBreak/>
        <w:t xml:space="preserve">arrestare il procedimento di predisposizione, utilizzo o invio allorquando la provenienza e/o la veridicità del documento o del suo contenuto siano dubbi, nonché informare senza indugio il responsabile </w:t>
      </w:r>
      <w:proofErr w:type="spellStart"/>
      <w:r w:rsidR="00517723" w:rsidRPr="006745BA">
        <w:rPr>
          <w:rFonts w:ascii="Times New Roman" w:hAnsi="Times New Roman"/>
        </w:rPr>
        <w:t>d</w:t>
      </w:r>
      <w:r w:rsidR="00517723">
        <w:rPr>
          <w:rFonts w:ascii="Times New Roman" w:hAnsi="Times New Roman"/>
        </w:rPr>
        <w:t xml:space="preserve">i </w:t>
      </w:r>
      <w:r w:rsidR="00517723" w:rsidRPr="006745BA">
        <w:rPr>
          <w:rFonts w:ascii="Times New Roman" w:hAnsi="Times New Roman"/>
        </w:rPr>
        <w:t>area</w:t>
      </w:r>
      <w:proofErr w:type="spellEnd"/>
      <w:r w:rsidRPr="006745BA">
        <w:rPr>
          <w:rFonts w:ascii="Times New Roman" w:hAnsi="Times New Roman"/>
        </w:rPr>
        <w:t>. L’OdV deve essere informato a mezzo di apposito report (</w:t>
      </w:r>
      <w:r w:rsidR="007D6DD9" w:rsidRPr="006745BA">
        <w:rPr>
          <w:rFonts w:ascii="Times New Roman" w:hAnsi="Times New Roman"/>
          <w:i/>
        </w:rPr>
        <w:t>Report 2.1.1 – Report Flussi Informativi verso l’OdV</w:t>
      </w:r>
      <w:r w:rsidRPr="006745BA">
        <w:rPr>
          <w:rFonts w:ascii="Times New Roman" w:hAnsi="Times New Roman"/>
        </w:rPr>
        <w:t xml:space="preserve"> ovvero mediante altra forma scritta comunque idonea).</w:t>
      </w:r>
    </w:p>
    <w:p w14:paraId="2BC93E75" w14:textId="77777777" w:rsidR="004A770A" w:rsidRPr="006745BA" w:rsidRDefault="004A770A" w:rsidP="004A770A">
      <w:pPr>
        <w:pStyle w:val="Corpodeltesto2"/>
        <w:spacing w:before="120" w:line="276" w:lineRule="auto"/>
        <w:ind w:right="-1"/>
        <w:rPr>
          <w:rFonts w:ascii="Times New Roman" w:hAnsi="Times New Roman"/>
        </w:rPr>
      </w:pPr>
      <w:r w:rsidRPr="006745BA">
        <w:rPr>
          <w:rFonts w:ascii="Times New Roman" w:hAnsi="Times New Roman"/>
        </w:rPr>
        <w:t xml:space="preserve">È fatto divieto di proseguire nell’operazione sino alla verifica e successiva autorizzazione da parte del responsabile </w:t>
      </w:r>
      <w:proofErr w:type="spellStart"/>
      <w:r w:rsidRPr="006745BA">
        <w:rPr>
          <w:rFonts w:ascii="Times New Roman" w:hAnsi="Times New Roman"/>
        </w:rPr>
        <w:t>di area</w:t>
      </w:r>
      <w:proofErr w:type="spellEnd"/>
      <w:r w:rsidRPr="006745BA">
        <w:rPr>
          <w:rFonts w:ascii="Times New Roman" w:hAnsi="Times New Roman"/>
        </w:rPr>
        <w:t>.</w:t>
      </w:r>
    </w:p>
    <w:p w14:paraId="626DD157" w14:textId="77777777" w:rsidR="004A770A" w:rsidRPr="006745BA" w:rsidRDefault="004A770A" w:rsidP="004A770A">
      <w:pPr>
        <w:pStyle w:val="Corpodeltesto2"/>
        <w:tabs>
          <w:tab w:val="left" w:pos="284"/>
        </w:tabs>
        <w:spacing w:before="120"/>
        <w:ind w:right="-1"/>
        <w:rPr>
          <w:rFonts w:ascii="Times New Roman" w:hAnsi="Times New Roman"/>
          <w:b/>
        </w:rPr>
      </w:pPr>
    </w:p>
    <w:p w14:paraId="2A04D158" w14:textId="6ECC52FA" w:rsidR="004A770A" w:rsidRPr="006745BA" w:rsidRDefault="0006236A" w:rsidP="004A770A">
      <w:pPr>
        <w:pStyle w:val="Corpodeltesto2"/>
        <w:numPr>
          <w:ilvl w:val="0"/>
          <w:numId w:val="2"/>
        </w:numPr>
        <w:tabs>
          <w:tab w:val="left" w:pos="284"/>
        </w:tabs>
        <w:spacing w:before="120"/>
        <w:ind w:left="0" w:right="-1" w:firstLine="0"/>
        <w:rPr>
          <w:rFonts w:ascii="Times New Roman" w:hAnsi="Times New Roman"/>
          <w:b/>
        </w:rPr>
      </w:pPr>
      <w:r w:rsidRPr="006745BA">
        <w:rPr>
          <w:noProof/>
        </w:rPr>
        <mc:AlternateContent>
          <mc:Choice Requires="wps">
            <w:drawing>
              <wp:anchor distT="0" distB="0" distL="114300" distR="114300" simplePos="0" relativeHeight="251658240" behindDoc="0" locked="0" layoutInCell="0" allowOverlap="1" wp14:anchorId="17DB053C" wp14:editId="4C297DCF">
                <wp:simplePos x="0" y="0"/>
                <wp:positionH relativeFrom="column">
                  <wp:posOffset>6972300</wp:posOffset>
                </wp:positionH>
                <wp:positionV relativeFrom="paragraph">
                  <wp:posOffset>5080</wp:posOffset>
                </wp:positionV>
                <wp:extent cx="7086600" cy="0"/>
                <wp:effectExtent l="15240" t="18415" r="13335" b="1016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19050">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9BE39"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pt,.4pt" to="110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" o:allowincell="f" strokecolor="#36f" strokeweight="1.5pt"/>
            </w:pict>
          </mc:Fallback>
        </mc:AlternateContent>
      </w:r>
      <w:r w:rsidR="004A770A" w:rsidRPr="006745BA">
        <w:rPr>
          <w:rFonts w:ascii="Times New Roman" w:hAnsi="Times New Roman"/>
          <w:b/>
        </w:rPr>
        <w:t xml:space="preserve"> Disposizioni finali</w:t>
      </w:r>
    </w:p>
    <w:p w14:paraId="15DFF589" w14:textId="77777777" w:rsidR="004A770A" w:rsidRPr="006745BA" w:rsidRDefault="004A770A" w:rsidP="004A770A">
      <w:pPr>
        <w:spacing w:before="120"/>
        <w:ind w:right="-1"/>
      </w:pPr>
      <w:r w:rsidRPr="006745BA">
        <w:t xml:space="preserve">Tutti i Destinatari hanno la responsabilità di osservare e far osservare il contenuto della presente procedura. </w:t>
      </w:r>
    </w:p>
    <w:p w14:paraId="620A5217" w14:textId="4D8E7B0B" w:rsidR="004B59C5" w:rsidRPr="006745BA" w:rsidRDefault="007D6DD9" w:rsidP="004B59C5">
      <w:pPr>
        <w:spacing w:before="120"/>
        <w:ind w:right="-1"/>
        <w:jc w:val="both"/>
      </w:pPr>
      <w:r w:rsidRPr="006745BA">
        <w:t>Fermo quanto previsto dalla procedura di Gestione dei Rapporti con l’OdV (Proc. 1), c</w:t>
      </w:r>
      <w:r w:rsidR="004B59C5" w:rsidRPr="006745BA">
        <w:t>iascun Destinatario è tenuto a comunicare/segnalare tempestivamente ogni anomalia/violazione di quanto previsto dalla presente procedura</w:t>
      </w:r>
      <w:r w:rsidRPr="006745BA">
        <w:t xml:space="preserve"> a mezzo degli appositi canali previsti nella Procedura di Gestione dei Rapporti con l’OdV (proc. 1)</w:t>
      </w:r>
      <w:r w:rsidR="00517723" w:rsidRPr="00517723">
        <w:t xml:space="preserve"> </w:t>
      </w:r>
      <w:r w:rsidR="00517723" w:rsidRPr="00517723">
        <w:t>e nel sistema adottato ai sensi della Legge 190/2012</w:t>
      </w:r>
      <w:r w:rsidRPr="006745BA">
        <w:t>.</w:t>
      </w:r>
    </w:p>
    <w:p w14:paraId="512BC96C" w14:textId="22E5990B" w:rsidR="00EF691B" w:rsidRPr="006745BA" w:rsidRDefault="004A770A" w:rsidP="00C22416">
      <w:pPr>
        <w:pStyle w:val="Corpodeltesto2"/>
        <w:spacing w:before="120"/>
        <w:ind w:right="-1"/>
      </w:pPr>
      <w:r w:rsidRPr="006745BA">
        <w:rPr>
          <w:rFonts w:ascii="Times New Roman" w:hAnsi="Times New Roman"/>
        </w:rPr>
        <w:t>La violazione della presente procedura e dei suoi obblighi di comunicazione e segnalazione costituisce violazione del MOG231 e illecito disciplinare passibile di sanzione ai sensi di legge e del CCNL applicabile.</w:t>
      </w:r>
    </w:p>
    <w:sectPr w:rsidR="00EF691B" w:rsidRPr="006745BA" w:rsidSect="00EF691B">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91C4E" w14:textId="77777777" w:rsidR="0098037C" w:rsidRDefault="0098037C" w:rsidP="004A770A">
      <w:r>
        <w:separator/>
      </w:r>
    </w:p>
  </w:endnote>
  <w:endnote w:type="continuationSeparator" w:id="0">
    <w:p w14:paraId="2C680C65" w14:textId="77777777" w:rsidR="0098037C" w:rsidRDefault="0098037C" w:rsidP="004A7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BC7BB" w14:textId="77777777" w:rsidR="0098037C" w:rsidRDefault="0098037C" w:rsidP="004A770A">
      <w:r>
        <w:separator/>
      </w:r>
    </w:p>
  </w:footnote>
  <w:footnote w:type="continuationSeparator" w:id="0">
    <w:p w14:paraId="19CF85AB" w14:textId="77777777" w:rsidR="0098037C" w:rsidRDefault="0098037C" w:rsidP="004A770A">
      <w:r>
        <w:continuationSeparator/>
      </w:r>
    </w:p>
  </w:footnote>
  <w:footnote w:id="1">
    <w:p w14:paraId="123B1367" w14:textId="6034674D" w:rsidR="00C22416" w:rsidRPr="00A92E28" w:rsidRDefault="00C22416" w:rsidP="00517723">
      <w:pPr>
        <w:pStyle w:val="Corpodeltesto2"/>
        <w:ind w:right="140"/>
        <w:rPr>
          <w:rFonts w:ascii="Times New Roman" w:hAnsi="Times New Roman"/>
          <w:sz w:val="20"/>
          <w:szCs w:val="20"/>
        </w:rPr>
      </w:pPr>
      <w:r w:rsidRPr="00517723">
        <w:rPr>
          <w:rStyle w:val="Rimandonotaapidipagina"/>
          <w:rFonts w:ascii="Times New Roman" w:hAnsi="Times New Roman"/>
          <w:sz w:val="20"/>
          <w:szCs w:val="20"/>
        </w:rPr>
        <w:footnoteRef/>
      </w:r>
      <w:r w:rsidRPr="00517723">
        <w:rPr>
          <w:rFonts w:ascii="Times New Roman" w:hAnsi="Times New Roman"/>
          <w:sz w:val="20"/>
          <w:szCs w:val="20"/>
        </w:rPr>
        <w:t xml:space="preserve"> </w:t>
      </w:r>
      <w:r w:rsidRPr="00A92E28">
        <w:rPr>
          <w:rFonts w:ascii="Times New Roman" w:hAnsi="Times New Roman"/>
          <w:sz w:val="20"/>
          <w:szCs w:val="20"/>
        </w:rPr>
        <w:t>La presente proced</w:t>
      </w:r>
      <w:r>
        <w:rPr>
          <w:rFonts w:ascii="Times New Roman" w:hAnsi="Times New Roman"/>
          <w:sz w:val="20"/>
          <w:szCs w:val="20"/>
        </w:rPr>
        <w:t xml:space="preserve">ura costituisce altresì misura integrativa </w:t>
      </w:r>
      <w:r w:rsidRPr="00A92E28">
        <w:rPr>
          <w:rFonts w:ascii="Times New Roman" w:hAnsi="Times New Roman"/>
          <w:sz w:val="20"/>
          <w:szCs w:val="20"/>
        </w:rPr>
        <w:t>per la prevenzione della corruzio</w:t>
      </w:r>
      <w:r>
        <w:rPr>
          <w:rFonts w:ascii="Times New Roman" w:hAnsi="Times New Roman"/>
          <w:sz w:val="20"/>
          <w:szCs w:val="20"/>
        </w:rPr>
        <w:t xml:space="preserve">ne, secondo quanto previsto dalla Mappatura dei rischi (allegata al </w:t>
      </w:r>
      <w:r w:rsidR="00E75E22" w:rsidRPr="00E75E22">
        <w:rPr>
          <w:rFonts w:ascii="Times New Roman" w:hAnsi="Times New Roman"/>
          <w:sz w:val="20"/>
          <w:szCs w:val="20"/>
        </w:rPr>
        <w:t>Piano triennale di prevenzione della corruzione e della trasparenza 202</w:t>
      </w:r>
      <w:r w:rsidR="00517723">
        <w:rPr>
          <w:rFonts w:ascii="Times New Roman" w:hAnsi="Times New Roman"/>
          <w:sz w:val="20"/>
          <w:szCs w:val="20"/>
        </w:rPr>
        <w:t>3</w:t>
      </w:r>
      <w:r w:rsidR="00E75E22" w:rsidRPr="00E75E22">
        <w:rPr>
          <w:rFonts w:ascii="Times New Roman" w:hAnsi="Times New Roman"/>
          <w:sz w:val="20"/>
          <w:szCs w:val="20"/>
        </w:rPr>
        <w:t xml:space="preserve"> - 202</w:t>
      </w:r>
      <w:r w:rsidR="00517723">
        <w:rPr>
          <w:rFonts w:ascii="Times New Roman" w:hAnsi="Times New Roman"/>
          <w:sz w:val="20"/>
          <w:szCs w:val="20"/>
        </w:rPr>
        <w:t>5</w:t>
      </w:r>
      <w:r>
        <w:rPr>
          <w:rFonts w:ascii="Times New Roman" w:hAnsi="Times New Roman"/>
          <w:sz w:val="20"/>
          <w:szCs w:val="20"/>
        </w:rPr>
        <w:t>)</w:t>
      </w:r>
      <w:r w:rsidRPr="00A92E28">
        <w:rPr>
          <w:rFonts w:ascii="Times New Roman" w:hAnsi="Times New Roman"/>
          <w:sz w:val="20"/>
          <w:szCs w:val="20"/>
        </w:rPr>
        <w:t xml:space="preserve">. </w:t>
      </w:r>
    </w:p>
    <w:p w14:paraId="4D726CF9" w14:textId="7F641CFF" w:rsidR="00C22416" w:rsidRDefault="00C22416">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3"/>
      <w:gridCol w:w="283"/>
      <w:gridCol w:w="2128"/>
      <w:gridCol w:w="1134"/>
      <w:gridCol w:w="2972"/>
    </w:tblGrid>
    <w:tr w:rsidR="004A770A" w14:paraId="6922CB32" w14:textId="77777777" w:rsidTr="001C4112">
      <w:trPr>
        <w:cantSplit/>
        <w:trHeight w:val="533"/>
      </w:trPr>
      <w:tc>
        <w:tcPr>
          <w:tcW w:w="3113" w:type="dxa"/>
          <w:vMerge w:val="restart"/>
          <w:tcBorders>
            <w:top w:val="single" w:sz="4" w:space="0" w:color="auto"/>
            <w:left w:val="single" w:sz="4" w:space="0" w:color="auto"/>
            <w:bottom w:val="single" w:sz="4" w:space="0" w:color="auto"/>
            <w:right w:val="nil"/>
          </w:tcBorders>
          <w:vAlign w:val="center"/>
          <w:hideMark/>
        </w:tcPr>
        <w:p w14:paraId="106319AA" w14:textId="77777777" w:rsidR="004A770A" w:rsidRPr="0006236A" w:rsidRDefault="004A770A">
          <w:pPr>
            <w:jc w:val="center"/>
            <w:rPr>
              <w:rFonts w:ascii="Arial" w:hAnsi="Arial"/>
              <w:b/>
              <w:sz w:val="28"/>
              <w:lang w:val="de-DE"/>
              <w14:shadow w14:blurRad="50800" w14:dist="38100" w14:dir="2700000" w14:sx="100000" w14:sy="100000" w14:kx="0" w14:ky="0" w14:algn="tl">
                <w14:srgbClr w14:val="000000">
                  <w14:alpha w14:val="60000"/>
                </w14:srgbClr>
              </w14:shadow>
            </w:rPr>
          </w:pPr>
          <w:r>
            <w:rPr>
              <w:noProof/>
            </w:rPr>
            <w:drawing>
              <wp:inline distT="0" distB="0" distL="0" distR="0" wp14:anchorId="324088B9" wp14:editId="70C9F2A7">
                <wp:extent cx="1903095" cy="786765"/>
                <wp:effectExtent l="19050" t="0" r="1905" b="0"/>
                <wp:docPr id="1" name="Immagine 1" descr="Api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Api nuovo"/>
                        <pic:cNvPicPr>
                          <a:picLocks noChangeAspect="1" noChangeArrowheads="1"/>
                        </pic:cNvPicPr>
                      </pic:nvPicPr>
                      <pic:blipFill>
                        <a:blip r:embed="rId1"/>
                        <a:srcRect/>
                        <a:stretch>
                          <a:fillRect/>
                        </a:stretch>
                      </pic:blipFill>
                      <pic:spPr bwMode="auto">
                        <a:xfrm>
                          <a:off x="0" y="0"/>
                          <a:ext cx="1903095" cy="786765"/>
                        </a:xfrm>
                        <a:prstGeom prst="rect">
                          <a:avLst/>
                        </a:prstGeom>
                        <a:noFill/>
                        <a:ln w="9525">
                          <a:noFill/>
                          <a:miter lim="800000"/>
                          <a:headEnd/>
                          <a:tailEnd/>
                        </a:ln>
                      </pic:spPr>
                    </pic:pic>
                  </a:graphicData>
                </a:graphic>
              </wp:inline>
            </w:drawing>
          </w:r>
        </w:p>
      </w:tc>
      <w:tc>
        <w:tcPr>
          <w:tcW w:w="283" w:type="dxa"/>
          <w:vMerge w:val="restart"/>
          <w:tcBorders>
            <w:top w:val="nil"/>
            <w:left w:val="single" w:sz="4" w:space="0" w:color="auto"/>
            <w:bottom w:val="nil"/>
            <w:right w:val="single" w:sz="4" w:space="0" w:color="auto"/>
          </w:tcBorders>
          <w:vAlign w:val="center"/>
        </w:tcPr>
        <w:p w14:paraId="44DC380B" w14:textId="77777777" w:rsidR="004A770A" w:rsidRDefault="004A770A">
          <w:pPr>
            <w:pStyle w:val="Intestazione"/>
            <w:rPr>
              <w:lang w:val="de-DE"/>
            </w:rPr>
          </w:pPr>
        </w:p>
      </w:tc>
      <w:tc>
        <w:tcPr>
          <w:tcW w:w="2128" w:type="dxa"/>
          <w:tcBorders>
            <w:top w:val="single" w:sz="4" w:space="0" w:color="auto"/>
            <w:left w:val="nil"/>
            <w:bottom w:val="single" w:sz="4" w:space="0" w:color="auto"/>
            <w:right w:val="single" w:sz="4" w:space="0" w:color="auto"/>
          </w:tcBorders>
          <w:vAlign w:val="center"/>
          <w:hideMark/>
        </w:tcPr>
        <w:p w14:paraId="4F5EDB0E" w14:textId="153D18D7" w:rsidR="004A770A" w:rsidRDefault="001C4112">
          <w:pPr>
            <w:pStyle w:val="Intestazione"/>
            <w:jc w:val="center"/>
          </w:pPr>
          <w:r>
            <w:rPr>
              <w:sz w:val="22"/>
            </w:rPr>
            <w:t>00.00.</w:t>
          </w:r>
          <w:r w:rsidR="007D6DD9">
            <w:rPr>
              <w:sz w:val="22"/>
            </w:rPr>
            <w:t>2023</w:t>
          </w:r>
        </w:p>
      </w:tc>
      <w:tc>
        <w:tcPr>
          <w:tcW w:w="4106" w:type="dxa"/>
          <w:gridSpan w:val="2"/>
          <w:tcBorders>
            <w:top w:val="single" w:sz="4" w:space="0" w:color="auto"/>
            <w:left w:val="nil"/>
            <w:bottom w:val="single" w:sz="4" w:space="0" w:color="auto"/>
            <w:right w:val="single" w:sz="4" w:space="0" w:color="auto"/>
          </w:tcBorders>
          <w:vAlign w:val="center"/>
          <w:hideMark/>
        </w:tcPr>
        <w:p w14:paraId="050698DB" w14:textId="77777777" w:rsidR="004A770A" w:rsidRPr="0006236A" w:rsidRDefault="004A770A">
          <w:pPr>
            <w:pStyle w:val="Intestazione"/>
            <w:jc w:val="center"/>
            <w:rPr>
              <w:color w:val="000000"/>
              <w14:shadow w14:blurRad="50800" w14:dist="38100" w14:dir="2700000" w14:sx="100000" w14:sy="100000" w14:kx="0" w14:ky="0" w14:algn="tl">
                <w14:srgbClr w14:val="000000">
                  <w14:alpha w14:val="60000"/>
                </w14:srgbClr>
              </w14:shadow>
            </w:rPr>
          </w:pPr>
          <w:r w:rsidRPr="0006236A">
            <w:rPr>
              <w:rFonts w:ascii="Garamond" w:hAnsi="Garamond"/>
              <w:color w:val="000000"/>
              <w14:shadow w14:blurRad="50800" w14:dist="38100" w14:dir="2700000" w14:sx="100000" w14:sy="100000" w14:kx="0" w14:ky="0" w14:algn="tl">
                <w14:srgbClr w14:val="000000">
                  <w14:alpha w14:val="60000"/>
                </w14:srgbClr>
              </w14:shadow>
            </w:rPr>
            <w:t>MODELLO DI ORGANIZZAZIONE E GESTIONE EX D.LGS. 231/01</w:t>
          </w:r>
        </w:p>
      </w:tc>
    </w:tr>
    <w:tr w:rsidR="004A770A" w14:paraId="38E66CC3" w14:textId="77777777" w:rsidTr="001C4112">
      <w:trPr>
        <w:cantSplit/>
        <w:trHeight w:val="252"/>
      </w:trPr>
      <w:tc>
        <w:tcPr>
          <w:tcW w:w="3113" w:type="dxa"/>
          <w:vMerge/>
          <w:tcBorders>
            <w:top w:val="single" w:sz="4" w:space="0" w:color="auto"/>
            <w:left w:val="single" w:sz="4" w:space="0" w:color="auto"/>
            <w:bottom w:val="single" w:sz="4" w:space="0" w:color="auto"/>
            <w:right w:val="nil"/>
          </w:tcBorders>
          <w:vAlign w:val="center"/>
          <w:hideMark/>
        </w:tcPr>
        <w:p w14:paraId="76DA1B7F" w14:textId="77777777" w:rsidR="004A770A" w:rsidRPr="0006236A" w:rsidRDefault="004A770A">
          <w:pPr>
            <w:rPr>
              <w:rFonts w:ascii="Arial" w:hAnsi="Arial"/>
              <w:b/>
              <w:sz w:val="28"/>
              <w:lang w:val="de-DE"/>
              <w14:shadow w14:blurRad="50800" w14:dist="38100" w14:dir="2700000" w14:sx="100000" w14:sy="100000" w14:kx="0" w14:ky="0" w14:algn="tl">
                <w14:srgbClr w14:val="000000">
                  <w14:alpha w14:val="60000"/>
                </w14:srgbClr>
              </w14:shadow>
            </w:rPr>
          </w:pPr>
        </w:p>
      </w:tc>
      <w:tc>
        <w:tcPr>
          <w:tcW w:w="283" w:type="dxa"/>
          <w:vMerge/>
          <w:tcBorders>
            <w:top w:val="nil"/>
            <w:left w:val="single" w:sz="4" w:space="0" w:color="auto"/>
            <w:bottom w:val="nil"/>
            <w:right w:val="single" w:sz="4" w:space="0" w:color="auto"/>
          </w:tcBorders>
          <w:vAlign w:val="center"/>
          <w:hideMark/>
        </w:tcPr>
        <w:p w14:paraId="285DCB47" w14:textId="77777777" w:rsidR="004A770A" w:rsidRDefault="004A770A">
          <w:pPr>
            <w:rPr>
              <w:lang w:val="de-DE"/>
            </w:rPr>
          </w:pPr>
        </w:p>
      </w:tc>
      <w:tc>
        <w:tcPr>
          <w:tcW w:w="2128" w:type="dxa"/>
          <w:tcBorders>
            <w:top w:val="single" w:sz="4" w:space="0" w:color="auto"/>
            <w:left w:val="nil"/>
            <w:bottom w:val="single" w:sz="4" w:space="0" w:color="auto"/>
            <w:right w:val="single" w:sz="4" w:space="0" w:color="auto"/>
          </w:tcBorders>
          <w:vAlign w:val="center"/>
          <w:hideMark/>
        </w:tcPr>
        <w:p w14:paraId="314C2B40" w14:textId="449E6BA3" w:rsidR="004A770A" w:rsidRDefault="004A770A">
          <w:pPr>
            <w:pStyle w:val="Intestazione"/>
            <w:jc w:val="center"/>
            <w:rPr>
              <w:lang w:val="fr-FR"/>
            </w:rPr>
          </w:pPr>
          <w:r>
            <w:rPr>
              <w:sz w:val="22"/>
              <w:lang w:val="fr-FR"/>
            </w:rPr>
            <w:t xml:space="preserve">REV. </w:t>
          </w:r>
          <w:r w:rsidR="007D6DD9">
            <w:rPr>
              <w:sz w:val="22"/>
              <w:lang w:val="fr-FR"/>
            </w:rPr>
            <w:t>2023</w:t>
          </w:r>
          <w:r>
            <w:rPr>
              <w:sz w:val="22"/>
              <w:lang w:val="fr-FR"/>
            </w:rPr>
            <w:t>/00</w:t>
          </w:r>
        </w:p>
      </w:tc>
      <w:tc>
        <w:tcPr>
          <w:tcW w:w="1134" w:type="dxa"/>
          <w:tcBorders>
            <w:top w:val="single" w:sz="4" w:space="0" w:color="auto"/>
            <w:left w:val="nil"/>
            <w:bottom w:val="single" w:sz="4" w:space="0" w:color="auto"/>
            <w:right w:val="single" w:sz="4" w:space="0" w:color="auto"/>
          </w:tcBorders>
          <w:vAlign w:val="center"/>
          <w:hideMark/>
        </w:tcPr>
        <w:p w14:paraId="52240287" w14:textId="77777777" w:rsidR="004A770A" w:rsidRDefault="004A770A">
          <w:pPr>
            <w:pStyle w:val="Intestazione"/>
            <w:jc w:val="center"/>
            <w:rPr>
              <w:lang w:val="fr-FR"/>
            </w:rPr>
          </w:pPr>
          <w:r>
            <w:rPr>
              <w:sz w:val="22"/>
              <w:lang w:val="fr-FR"/>
            </w:rPr>
            <w:t xml:space="preserve">Pag. </w:t>
          </w:r>
          <w:r w:rsidR="00811D22">
            <w:rPr>
              <w:rStyle w:val="Numeropagina"/>
              <w:sz w:val="22"/>
            </w:rPr>
            <w:fldChar w:fldCharType="begin"/>
          </w:r>
          <w:r>
            <w:rPr>
              <w:rStyle w:val="Numeropagina"/>
              <w:sz w:val="22"/>
            </w:rPr>
            <w:instrText xml:space="preserve"> PAGE </w:instrText>
          </w:r>
          <w:r w:rsidR="00811D22">
            <w:rPr>
              <w:rStyle w:val="Numeropagina"/>
              <w:sz w:val="22"/>
            </w:rPr>
            <w:fldChar w:fldCharType="separate"/>
          </w:r>
          <w:r w:rsidR="00712DCC">
            <w:rPr>
              <w:rStyle w:val="Numeropagina"/>
              <w:noProof/>
              <w:sz w:val="22"/>
            </w:rPr>
            <w:t>5</w:t>
          </w:r>
          <w:r w:rsidR="00811D22">
            <w:rPr>
              <w:rStyle w:val="Numeropagina"/>
              <w:sz w:val="22"/>
            </w:rPr>
            <w:fldChar w:fldCharType="end"/>
          </w:r>
          <w:r>
            <w:rPr>
              <w:rStyle w:val="Numeropagina"/>
              <w:sz w:val="22"/>
            </w:rPr>
            <w:t xml:space="preserve"> di</w:t>
          </w:r>
          <w:r w:rsidR="00811D22">
            <w:rPr>
              <w:rStyle w:val="Numeropagina"/>
              <w:sz w:val="22"/>
            </w:rPr>
            <w:fldChar w:fldCharType="begin"/>
          </w:r>
          <w:r>
            <w:rPr>
              <w:rStyle w:val="Numeropagina"/>
              <w:sz w:val="22"/>
            </w:rPr>
            <w:instrText xml:space="preserve"> NUMPAGES </w:instrText>
          </w:r>
          <w:r w:rsidR="00811D22">
            <w:rPr>
              <w:rStyle w:val="Numeropagina"/>
              <w:sz w:val="22"/>
            </w:rPr>
            <w:fldChar w:fldCharType="separate"/>
          </w:r>
          <w:r w:rsidR="00712DCC">
            <w:rPr>
              <w:rStyle w:val="Numeropagina"/>
              <w:noProof/>
              <w:sz w:val="22"/>
            </w:rPr>
            <w:t>5</w:t>
          </w:r>
          <w:r w:rsidR="00811D22">
            <w:rPr>
              <w:rStyle w:val="Numeropagina"/>
              <w:sz w:val="22"/>
            </w:rPr>
            <w:fldChar w:fldCharType="end"/>
          </w:r>
        </w:p>
      </w:tc>
      <w:tc>
        <w:tcPr>
          <w:tcW w:w="2972" w:type="dxa"/>
          <w:tcBorders>
            <w:top w:val="single" w:sz="4" w:space="0" w:color="auto"/>
            <w:left w:val="nil"/>
            <w:bottom w:val="single" w:sz="4" w:space="0" w:color="auto"/>
            <w:right w:val="single" w:sz="4" w:space="0" w:color="auto"/>
          </w:tcBorders>
          <w:vAlign w:val="center"/>
          <w:hideMark/>
        </w:tcPr>
        <w:p w14:paraId="4A81CB6F" w14:textId="77777777" w:rsidR="004A770A" w:rsidRDefault="004A770A">
          <w:pPr>
            <w:pStyle w:val="Intestazione"/>
            <w:jc w:val="center"/>
            <w:rPr>
              <w:lang w:val="fr-FR"/>
            </w:rPr>
          </w:pPr>
          <w:r>
            <w:rPr>
              <w:sz w:val="22"/>
              <w:lang w:val="fr-FR"/>
            </w:rPr>
            <w:t>PARTE SPECIALE</w:t>
          </w:r>
        </w:p>
        <w:p w14:paraId="70664BB8" w14:textId="77777777" w:rsidR="004A770A" w:rsidRDefault="004A770A">
          <w:pPr>
            <w:pStyle w:val="Intestazione"/>
            <w:jc w:val="center"/>
            <w:rPr>
              <w:lang w:val="fr-FR"/>
            </w:rPr>
          </w:pPr>
          <w:r>
            <w:rPr>
              <w:sz w:val="22"/>
              <w:lang w:val="fr-FR"/>
            </w:rPr>
            <w:t>PROCEDURA 2.9</w:t>
          </w:r>
        </w:p>
        <w:p w14:paraId="1F73CF5A" w14:textId="77777777" w:rsidR="004A770A" w:rsidRDefault="004A770A">
          <w:pPr>
            <w:pStyle w:val="Intestazione"/>
            <w:jc w:val="center"/>
            <w:rPr>
              <w:b/>
              <w:bCs/>
              <w:lang w:val="fr-FR"/>
            </w:rPr>
          </w:pPr>
          <w:r>
            <w:rPr>
              <w:b/>
              <w:bCs/>
              <w:sz w:val="22"/>
              <w:lang w:val="fr-FR"/>
            </w:rPr>
            <w:t>ATTIVITA’ INFORMATICHE</w:t>
          </w:r>
        </w:p>
      </w:tc>
    </w:tr>
  </w:tbl>
  <w:p w14:paraId="7AE75019" w14:textId="77777777" w:rsidR="004A770A" w:rsidRDefault="004A770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1267341B"/>
    <w:multiLevelType w:val="hybridMultilevel"/>
    <w:tmpl w:val="66F8CA2C"/>
    <w:lvl w:ilvl="0" w:tplc="04100003">
      <w:numFmt w:val="bullet"/>
      <w:lvlText w:val="-"/>
      <w:lvlJc w:val="left"/>
      <w:pPr>
        <w:ind w:left="720" w:hanging="360"/>
      </w:pPr>
      <w:rPr>
        <w:rFonts w:ascii="Garamond" w:hAnsi="Garamond" w:hint="default"/>
        <w:color w:val="auto"/>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15:restartNumberingAfterBreak="0">
    <w:nsid w:val="15342FCD"/>
    <w:multiLevelType w:val="hybridMultilevel"/>
    <w:tmpl w:val="EAE854FE"/>
    <w:lvl w:ilvl="0" w:tplc="9CE8ED1E">
      <w:start w:val="1"/>
      <w:numFmt w:val="bullet"/>
      <w:lvlText w:val="-"/>
      <w:lvlJc w:val="left"/>
      <w:pPr>
        <w:ind w:left="108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1758375B"/>
    <w:multiLevelType w:val="hybridMultilevel"/>
    <w:tmpl w:val="F9665D8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238B419D"/>
    <w:multiLevelType w:val="hybridMultilevel"/>
    <w:tmpl w:val="D1D09FF6"/>
    <w:lvl w:ilvl="0" w:tplc="C7AED55E">
      <w:numFmt w:val="bullet"/>
      <w:lvlText w:val="-"/>
      <w:lvlJc w:val="left"/>
      <w:pPr>
        <w:ind w:left="786"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31F956DF"/>
    <w:multiLevelType w:val="hybridMultilevel"/>
    <w:tmpl w:val="FC38A4B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15:restartNumberingAfterBreak="0">
    <w:nsid w:val="3A8C5F62"/>
    <w:multiLevelType w:val="hybridMultilevel"/>
    <w:tmpl w:val="3F8C5644"/>
    <w:lvl w:ilvl="0" w:tplc="F4A0411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60FA1C71"/>
    <w:multiLevelType w:val="hybridMultilevel"/>
    <w:tmpl w:val="9EF258CA"/>
    <w:lvl w:ilvl="0" w:tplc="0410000D">
      <w:start w:val="1"/>
      <w:numFmt w:val="bullet"/>
      <w:lvlText w:val=""/>
      <w:lvlJc w:val="left"/>
      <w:pPr>
        <w:ind w:left="993" w:hanging="360"/>
      </w:pPr>
      <w:rPr>
        <w:rFonts w:ascii="Wingdings" w:hAnsi="Wingdings" w:hint="default"/>
      </w:rPr>
    </w:lvl>
    <w:lvl w:ilvl="1" w:tplc="04100019">
      <w:start w:val="1"/>
      <w:numFmt w:val="lowerLetter"/>
      <w:lvlText w:val="%2."/>
      <w:lvlJc w:val="left"/>
      <w:pPr>
        <w:ind w:left="1713" w:hanging="360"/>
      </w:pPr>
    </w:lvl>
    <w:lvl w:ilvl="2" w:tplc="0410001B">
      <w:start w:val="1"/>
      <w:numFmt w:val="lowerRoman"/>
      <w:lvlText w:val="%3."/>
      <w:lvlJc w:val="right"/>
      <w:pPr>
        <w:ind w:left="2433" w:hanging="180"/>
      </w:pPr>
    </w:lvl>
    <w:lvl w:ilvl="3" w:tplc="0410000F">
      <w:start w:val="1"/>
      <w:numFmt w:val="decimal"/>
      <w:lvlText w:val="%4."/>
      <w:lvlJc w:val="left"/>
      <w:pPr>
        <w:ind w:left="3153" w:hanging="360"/>
      </w:pPr>
    </w:lvl>
    <w:lvl w:ilvl="4" w:tplc="04100019">
      <w:start w:val="1"/>
      <w:numFmt w:val="lowerLetter"/>
      <w:lvlText w:val="%5."/>
      <w:lvlJc w:val="left"/>
      <w:pPr>
        <w:ind w:left="3873" w:hanging="360"/>
      </w:pPr>
    </w:lvl>
    <w:lvl w:ilvl="5" w:tplc="0410001B">
      <w:start w:val="1"/>
      <w:numFmt w:val="lowerRoman"/>
      <w:lvlText w:val="%6."/>
      <w:lvlJc w:val="right"/>
      <w:pPr>
        <w:ind w:left="4593" w:hanging="180"/>
      </w:pPr>
    </w:lvl>
    <w:lvl w:ilvl="6" w:tplc="0410000F">
      <w:start w:val="1"/>
      <w:numFmt w:val="decimal"/>
      <w:lvlText w:val="%7."/>
      <w:lvlJc w:val="left"/>
      <w:pPr>
        <w:ind w:left="5313" w:hanging="360"/>
      </w:pPr>
    </w:lvl>
    <w:lvl w:ilvl="7" w:tplc="04100019">
      <w:start w:val="1"/>
      <w:numFmt w:val="lowerLetter"/>
      <w:lvlText w:val="%8."/>
      <w:lvlJc w:val="left"/>
      <w:pPr>
        <w:ind w:left="6033" w:hanging="360"/>
      </w:pPr>
    </w:lvl>
    <w:lvl w:ilvl="8" w:tplc="0410001B">
      <w:start w:val="1"/>
      <w:numFmt w:val="lowerRoman"/>
      <w:lvlText w:val="%9."/>
      <w:lvlJc w:val="right"/>
      <w:pPr>
        <w:ind w:left="6753" w:hanging="180"/>
      </w:pPr>
    </w:lvl>
  </w:abstractNum>
  <w:abstractNum w:abstractNumId="8" w15:restartNumberingAfterBreak="0">
    <w:nsid w:val="64A00E99"/>
    <w:multiLevelType w:val="hybridMultilevel"/>
    <w:tmpl w:val="386C0002"/>
    <w:lvl w:ilvl="0" w:tplc="C7AED55E">
      <w:numFmt w:val="bullet"/>
      <w:lvlText w:val="-"/>
      <w:lvlJc w:val="left"/>
      <w:pPr>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8E5777E"/>
    <w:multiLevelType w:val="hybridMultilevel"/>
    <w:tmpl w:val="FEC0D3B4"/>
    <w:lvl w:ilvl="0" w:tplc="0410000F">
      <w:start w:val="1"/>
      <w:numFmt w:val="decimal"/>
      <w:lvlText w:val="%1."/>
      <w:lvlJc w:val="left"/>
      <w:pPr>
        <w:ind w:left="720" w:hanging="360"/>
      </w:pPr>
    </w:lvl>
    <w:lvl w:ilvl="1" w:tplc="5A643DC8">
      <w:start w:val="1"/>
      <w:numFmt w:val="lowerLetter"/>
      <w:lvlText w:val="%2)"/>
      <w:lvlJc w:val="left"/>
      <w:pPr>
        <w:ind w:left="1440" w:hanging="360"/>
      </w:pPr>
      <w:rPr>
        <w:i/>
        <w:iCs w:val="0"/>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0" w15:restartNumberingAfterBreak="0">
    <w:nsid w:val="6C5B3977"/>
    <w:multiLevelType w:val="hybridMultilevel"/>
    <w:tmpl w:val="9D1851AE"/>
    <w:lvl w:ilvl="0" w:tplc="EB4C4038">
      <w:start w:val="1"/>
      <w:numFmt w:val="bullet"/>
      <w:lvlText w:val=""/>
      <w:lvlJc w:val="left"/>
      <w:pPr>
        <w:ind w:left="993" w:hanging="360"/>
      </w:pPr>
      <w:rPr>
        <w:rFonts w:ascii="Symbol" w:hAnsi="Symbol" w:hint="default"/>
      </w:rPr>
    </w:lvl>
    <w:lvl w:ilvl="1" w:tplc="04100019">
      <w:start w:val="1"/>
      <w:numFmt w:val="lowerLetter"/>
      <w:lvlText w:val="%2."/>
      <w:lvlJc w:val="left"/>
      <w:pPr>
        <w:ind w:left="1713" w:hanging="360"/>
      </w:pPr>
    </w:lvl>
    <w:lvl w:ilvl="2" w:tplc="0410001B">
      <w:start w:val="1"/>
      <w:numFmt w:val="lowerRoman"/>
      <w:lvlText w:val="%3."/>
      <w:lvlJc w:val="right"/>
      <w:pPr>
        <w:ind w:left="2433" w:hanging="180"/>
      </w:pPr>
    </w:lvl>
    <w:lvl w:ilvl="3" w:tplc="0410000F">
      <w:start w:val="1"/>
      <w:numFmt w:val="decimal"/>
      <w:lvlText w:val="%4."/>
      <w:lvlJc w:val="left"/>
      <w:pPr>
        <w:ind w:left="3153" w:hanging="360"/>
      </w:pPr>
    </w:lvl>
    <w:lvl w:ilvl="4" w:tplc="04100019">
      <w:start w:val="1"/>
      <w:numFmt w:val="lowerLetter"/>
      <w:lvlText w:val="%5."/>
      <w:lvlJc w:val="left"/>
      <w:pPr>
        <w:ind w:left="3873" w:hanging="360"/>
      </w:pPr>
    </w:lvl>
    <w:lvl w:ilvl="5" w:tplc="0410001B">
      <w:start w:val="1"/>
      <w:numFmt w:val="lowerRoman"/>
      <w:lvlText w:val="%6."/>
      <w:lvlJc w:val="right"/>
      <w:pPr>
        <w:ind w:left="4593" w:hanging="180"/>
      </w:pPr>
    </w:lvl>
    <w:lvl w:ilvl="6" w:tplc="0410000F">
      <w:start w:val="1"/>
      <w:numFmt w:val="decimal"/>
      <w:lvlText w:val="%7."/>
      <w:lvlJc w:val="left"/>
      <w:pPr>
        <w:ind w:left="5313" w:hanging="360"/>
      </w:pPr>
    </w:lvl>
    <w:lvl w:ilvl="7" w:tplc="04100019">
      <w:start w:val="1"/>
      <w:numFmt w:val="lowerLetter"/>
      <w:lvlText w:val="%8."/>
      <w:lvlJc w:val="left"/>
      <w:pPr>
        <w:ind w:left="6033" w:hanging="360"/>
      </w:pPr>
    </w:lvl>
    <w:lvl w:ilvl="8" w:tplc="0410001B">
      <w:start w:val="1"/>
      <w:numFmt w:val="lowerRoman"/>
      <w:lvlText w:val="%9."/>
      <w:lvlJc w:val="right"/>
      <w:pPr>
        <w:ind w:left="6753" w:hanging="180"/>
      </w:pPr>
    </w:lvl>
  </w:abstractNum>
  <w:abstractNum w:abstractNumId="11" w15:restartNumberingAfterBreak="0">
    <w:nsid w:val="792258A5"/>
    <w:multiLevelType w:val="hybridMultilevel"/>
    <w:tmpl w:val="EAEACF62"/>
    <w:lvl w:ilvl="0" w:tplc="04100017">
      <w:start w:val="1"/>
      <w:numFmt w:val="lowerLetter"/>
      <w:lvlText w:val="%1)"/>
      <w:lvlJc w:val="left"/>
      <w:pPr>
        <w:ind w:left="2138"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16cid:durableId="21097388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9654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43597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072182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5793698">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08074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28915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42917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141918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63009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90603803">
    <w:abstractNumId w:val="5"/>
  </w:num>
  <w:num w:numId="12" w16cid:durableId="396897940">
    <w:abstractNumId w:val="7"/>
  </w:num>
  <w:num w:numId="13" w16cid:durableId="876433756">
    <w:abstractNumId w:val="1"/>
  </w:num>
  <w:num w:numId="14" w16cid:durableId="391972684">
    <w:abstractNumId w:val="3"/>
  </w:num>
  <w:num w:numId="15" w16cid:durableId="1460566592">
    <w:abstractNumId w:val="11"/>
  </w:num>
  <w:num w:numId="16" w16cid:durableId="722557454">
    <w:abstractNumId w:val="10"/>
  </w:num>
  <w:num w:numId="17" w16cid:durableId="830945746">
    <w:abstractNumId w:val="0"/>
  </w:num>
  <w:num w:numId="18" w16cid:durableId="19158204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70A"/>
    <w:rsid w:val="0006236A"/>
    <w:rsid w:val="000913C3"/>
    <w:rsid w:val="001339E1"/>
    <w:rsid w:val="00187E22"/>
    <w:rsid w:val="001C4112"/>
    <w:rsid w:val="002D2B5D"/>
    <w:rsid w:val="004A770A"/>
    <w:rsid w:val="004B59C5"/>
    <w:rsid w:val="004D1A6F"/>
    <w:rsid w:val="005078CA"/>
    <w:rsid w:val="00517723"/>
    <w:rsid w:val="00553061"/>
    <w:rsid w:val="00590BB4"/>
    <w:rsid w:val="006745BA"/>
    <w:rsid w:val="00712DCC"/>
    <w:rsid w:val="007571E9"/>
    <w:rsid w:val="007D6DD9"/>
    <w:rsid w:val="00811D22"/>
    <w:rsid w:val="008136F4"/>
    <w:rsid w:val="008611C8"/>
    <w:rsid w:val="008F51A9"/>
    <w:rsid w:val="0098037C"/>
    <w:rsid w:val="009A260D"/>
    <w:rsid w:val="009F50E2"/>
    <w:rsid w:val="00A42B5D"/>
    <w:rsid w:val="00AA7697"/>
    <w:rsid w:val="00AC6607"/>
    <w:rsid w:val="00B33AC9"/>
    <w:rsid w:val="00B4065D"/>
    <w:rsid w:val="00B767FD"/>
    <w:rsid w:val="00BF476A"/>
    <w:rsid w:val="00C06DD4"/>
    <w:rsid w:val="00C17A50"/>
    <w:rsid w:val="00C22416"/>
    <w:rsid w:val="00C52070"/>
    <w:rsid w:val="00CA204F"/>
    <w:rsid w:val="00D03E02"/>
    <w:rsid w:val="00D428BE"/>
    <w:rsid w:val="00E16F75"/>
    <w:rsid w:val="00E269B7"/>
    <w:rsid w:val="00E63681"/>
    <w:rsid w:val="00E75E22"/>
    <w:rsid w:val="00EA624F"/>
    <w:rsid w:val="00EC026D"/>
    <w:rsid w:val="00EF691B"/>
    <w:rsid w:val="00F067DE"/>
    <w:rsid w:val="00F14FC3"/>
    <w:rsid w:val="00FF199D"/>
    <w:rsid w:val="00FF2E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31B1"/>
  <w15:docId w15:val="{0C730157-0AEF-4931-B2CE-BAA2DEB1B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A770A"/>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semiHidden/>
    <w:unhideWhenUsed/>
    <w:qFormat/>
    <w:rsid w:val="004A770A"/>
    <w:pPr>
      <w:keepNext/>
      <w:spacing w:before="240" w:after="60"/>
      <w:outlineLvl w:val="2"/>
    </w:pPr>
    <w:rPr>
      <w:rFonts w:ascii="Arial" w:hAnsi="Arial" w:cs="Arial"/>
      <w:b/>
      <w:b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semiHidden/>
    <w:rsid w:val="004A770A"/>
    <w:rPr>
      <w:rFonts w:ascii="Arial" w:eastAsia="Times New Roman" w:hAnsi="Arial" w:cs="Arial"/>
      <w:b/>
      <w:bCs/>
      <w:sz w:val="26"/>
      <w:szCs w:val="26"/>
      <w:lang w:eastAsia="it-IT"/>
    </w:rPr>
  </w:style>
  <w:style w:type="paragraph" w:styleId="Corpodeltesto2">
    <w:name w:val="Body Text 2"/>
    <w:basedOn w:val="Normale"/>
    <w:link w:val="Corpodeltesto2Carattere"/>
    <w:unhideWhenUsed/>
    <w:rsid w:val="004A770A"/>
    <w:pPr>
      <w:jc w:val="both"/>
    </w:pPr>
    <w:rPr>
      <w:rFonts w:ascii="Comic Sans MS" w:hAnsi="Comic Sans MS"/>
    </w:rPr>
  </w:style>
  <w:style w:type="character" w:customStyle="1" w:styleId="Corpodeltesto2Carattere">
    <w:name w:val="Corpo del testo 2 Carattere"/>
    <w:basedOn w:val="Carpredefinitoparagrafo"/>
    <w:link w:val="Corpodeltesto2"/>
    <w:rsid w:val="004A770A"/>
    <w:rPr>
      <w:rFonts w:ascii="Comic Sans MS" w:eastAsia="Times New Roman" w:hAnsi="Comic Sans MS" w:cs="Times New Roman"/>
      <w:sz w:val="24"/>
      <w:szCs w:val="24"/>
    </w:rPr>
  </w:style>
  <w:style w:type="paragraph" w:styleId="Paragrafoelenco">
    <w:name w:val="List Paragraph"/>
    <w:basedOn w:val="Normale"/>
    <w:uiPriority w:val="34"/>
    <w:qFormat/>
    <w:rsid w:val="004A770A"/>
    <w:pPr>
      <w:ind w:left="720"/>
      <w:contextualSpacing/>
    </w:pPr>
    <w:rPr>
      <w:rFonts w:ascii="Bookman Old Style" w:hAnsi="Bookman Old Style" w:cs="Courier New"/>
      <w:sz w:val="26"/>
      <w:szCs w:val="26"/>
    </w:rPr>
  </w:style>
  <w:style w:type="paragraph" w:customStyle="1" w:styleId="Corpodeltesto21">
    <w:name w:val="Corpo del testo 21"/>
    <w:basedOn w:val="Normale"/>
    <w:rsid w:val="004A770A"/>
    <w:pPr>
      <w:suppressAutoHyphens/>
      <w:jc w:val="both"/>
    </w:pPr>
    <w:rPr>
      <w:rFonts w:ascii="Comic Sans MS" w:hAnsi="Comic Sans MS" w:cs="Comic Sans MS"/>
      <w:lang w:eastAsia="ar-SA"/>
    </w:rPr>
  </w:style>
  <w:style w:type="paragraph" w:styleId="Intestazione">
    <w:name w:val="header"/>
    <w:basedOn w:val="Normale"/>
    <w:link w:val="IntestazioneCarattere"/>
    <w:unhideWhenUsed/>
    <w:rsid w:val="004A770A"/>
    <w:pPr>
      <w:tabs>
        <w:tab w:val="center" w:pos="4819"/>
        <w:tab w:val="right" w:pos="9638"/>
      </w:tabs>
    </w:pPr>
  </w:style>
  <w:style w:type="character" w:customStyle="1" w:styleId="IntestazioneCarattere">
    <w:name w:val="Intestazione Carattere"/>
    <w:basedOn w:val="Carpredefinitoparagrafo"/>
    <w:link w:val="Intestazione"/>
    <w:rsid w:val="004A770A"/>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A770A"/>
    <w:pPr>
      <w:tabs>
        <w:tab w:val="center" w:pos="4819"/>
        <w:tab w:val="right" w:pos="9638"/>
      </w:tabs>
    </w:pPr>
  </w:style>
  <w:style w:type="character" w:customStyle="1" w:styleId="PidipaginaCarattere">
    <w:name w:val="Piè di pagina Carattere"/>
    <w:basedOn w:val="Carpredefinitoparagrafo"/>
    <w:link w:val="Pidipagina"/>
    <w:uiPriority w:val="99"/>
    <w:rsid w:val="004A770A"/>
    <w:rPr>
      <w:rFonts w:ascii="Times New Roman" w:eastAsia="Times New Roman" w:hAnsi="Times New Roman" w:cs="Times New Roman"/>
      <w:sz w:val="24"/>
      <w:szCs w:val="24"/>
      <w:lang w:eastAsia="it-IT"/>
    </w:rPr>
  </w:style>
  <w:style w:type="character" w:styleId="Numeropagina">
    <w:name w:val="page number"/>
    <w:basedOn w:val="Carpredefinitoparagrafo"/>
    <w:semiHidden/>
    <w:unhideWhenUsed/>
    <w:rsid w:val="004A770A"/>
  </w:style>
  <w:style w:type="paragraph" w:styleId="Testofumetto">
    <w:name w:val="Balloon Text"/>
    <w:basedOn w:val="Normale"/>
    <w:link w:val="TestofumettoCarattere"/>
    <w:uiPriority w:val="99"/>
    <w:semiHidden/>
    <w:unhideWhenUsed/>
    <w:rsid w:val="004A770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A770A"/>
    <w:rPr>
      <w:rFonts w:ascii="Tahoma" w:eastAsia="Times New Roman" w:hAnsi="Tahoma" w:cs="Tahoma"/>
      <w:sz w:val="16"/>
      <w:szCs w:val="16"/>
      <w:lang w:eastAsia="it-IT"/>
    </w:rPr>
  </w:style>
  <w:style w:type="character" w:styleId="Rimandocommento">
    <w:name w:val="annotation reference"/>
    <w:basedOn w:val="Carpredefinitoparagrafo"/>
    <w:uiPriority w:val="99"/>
    <w:unhideWhenUsed/>
    <w:rsid w:val="00590BB4"/>
    <w:rPr>
      <w:sz w:val="16"/>
      <w:szCs w:val="16"/>
    </w:rPr>
  </w:style>
  <w:style w:type="paragraph" w:styleId="Testocommento">
    <w:name w:val="annotation text"/>
    <w:basedOn w:val="Normale"/>
    <w:link w:val="TestocommentoCarattere"/>
    <w:uiPriority w:val="99"/>
    <w:unhideWhenUsed/>
    <w:rsid w:val="00590BB4"/>
    <w:rPr>
      <w:sz w:val="20"/>
      <w:szCs w:val="20"/>
    </w:rPr>
  </w:style>
  <w:style w:type="character" w:customStyle="1" w:styleId="TestocommentoCarattere">
    <w:name w:val="Testo commento Carattere"/>
    <w:basedOn w:val="Carpredefinitoparagrafo"/>
    <w:link w:val="Testocommento"/>
    <w:uiPriority w:val="99"/>
    <w:semiHidden/>
    <w:rsid w:val="00590BB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90BB4"/>
    <w:rPr>
      <w:b/>
      <w:bCs/>
    </w:rPr>
  </w:style>
  <w:style w:type="character" w:customStyle="1" w:styleId="SoggettocommentoCarattere">
    <w:name w:val="Soggetto commento Carattere"/>
    <w:basedOn w:val="TestocommentoCarattere"/>
    <w:link w:val="Soggettocommento"/>
    <w:uiPriority w:val="99"/>
    <w:semiHidden/>
    <w:rsid w:val="00590BB4"/>
    <w:rPr>
      <w:rFonts w:ascii="Times New Roman" w:eastAsia="Times New Roman" w:hAnsi="Times New Roman" w:cs="Times New Roman"/>
      <w:b/>
      <w:bCs/>
      <w:sz w:val="20"/>
      <w:szCs w:val="20"/>
      <w:lang w:eastAsia="it-IT"/>
    </w:rPr>
  </w:style>
  <w:style w:type="character" w:customStyle="1" w:styleId="TestocommentoCarattere1">
    <w:name w:val="Testo commento Carattere1"/>
    <w:uiPriority w:val="99"/>
    <w:rsid w:val="008136F4"/>
    <w:rPr>
      <w:lang w:eastAsia="ar-SA"/>
    </w:rPr>
  </w:style>
  <w:style w:type="paragraph" w:styleId="Revisione">
    <w:name w:val="Revision"/>
    <w:hidden/>
    <w:uiPriority w:val="99"/>
    <w:semiHidden/>
    <w:rsid w:val="001C4112"/>
    <w:pPr>
      <w:spacing w:after="0"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C22416"/>
    <w:rPr>
      <w:sz w:val="20"/>
      <w:szCs w:val="20"/>
    </w:rPr>
  </w:style>
  <w:style w:type="character" w:customStyle="1" w:styleId="TestonotaapidipaginaCarattere">
    <w:name w:val="Testo nota a piè di pagina Carattere"/>
    <w:basedOn w:val="Carpredefinitoparagrafo"/>
    <w:link w:val="Testonotaapidipagina"/>
    <w:uiPriority w:val="99"/>
    <w:semiHidden/>
    <w:rsid w:val="00C22416"/>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C224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931">
      <w:bodyDiv w:val="1"/>
      <w:marLeft w:val="0"/>
      <w:marRight w:val="0"/>
      <w:marTop w:val="0"/>
      <w:marBottom w:val="0"/>
      <w:divBdr>
        <w:top w:val="none" w:sz="0" w:space="0" w:color="auto"/>
        <w:left w:val="none" w:sz="0" w:space="0" w:color="auto"/>
        <w:bottom w:val="none" w:sz="0" w:space="0" w:color="auto"/>
        <w:right w:val="none" w:sz="0" w:space="0" w:color="auto"/>
      </w:divBdr>
    </w:div>
    <w:div w:id="44379909">
      <w:bodyDiv w:val="1"/>
      <w:marLeft w:val="0"/>
      <w:marRight w:val="0"/>
      <w:marTop w:val="0"/>
      <w:marBottom w:val="0"/>
      <w:divBdr>
        <w:top w:val="none" w:sz="0" w:space="0" w:color="auto"/>
        <w:left w:val="none" w:sz="0" w:space="0" w:color="auto"/>
        <w:bottom w:val="none" w:sz="0" w:space="0" w:color="auto"/>
        <w:right w:val="none" w:sz="0" w:space="0" w:color="auto"/>
      </w:divBdr>
    </w:div>
    <w:div w:id="89844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00A80-803A-4CF6-895B-497C103F4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1716</Words>
  <Characters>9785</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Ludovica Sarno</cp:lastModifiedBy>
  <cp:revision>7</cp:revision>
  <dcterms:created xsi:type="dcterms:W3CDTF">2022-01-25T18:38:00Z</dcterms:created>
  <dcterms:modified xsi:type="dcterms:W3CDTF">2023-09-27T15:53:00Z</dcterms:modified>
</cp:coreProperties>
</file>