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42DE7" w14:textId="77777777" w:rsidR="00F813D4" w:rsidRPr="0005370B" w:rsidRDefault="00F813D4" w:rsidP="00F813D4">
      <w:pPr>
        <w:jc w:val="center"/>
        <w:rPr>
          <w:smallCaps/>
          <w:color w:val="E36C0A"/>
          <w:sz w:val="40"/>
          <w:szCs w:val="20"/>
          <w14:shadow w14:blurRad="50800" w14:dist="38100" w14:dir="2700000" w14:sx="100000" w14:sy="100000" w14:kx="0" w14:ky="0" w14:algn="tl">
            <w14:srgbClr w14:val="000000">
              <w14:alpha w14:val="60000"/>
            </w14:srgbClr>
          </w14:shadow>
        </w:rPr>
      </w:pPr>
    </w:p>
    <w:p w14:paraId="1E41A9CC" w14:textId="77777777" w:rsidR="00F813D4" w:rsidRPr="0005370B" w:rsidRDefault="00F813D4" w:rsidP="00F813D4">
      <w:pPr>
        <w:jc w:val="center"/>
        <w:rPr>
          <w:smallCaps/>
          <w:color w:val="404040" w:themeColor="text1" w:themeTint="BF"/>
          <w:sz w:val="40"/>
          <w:szCs w:val="20"/>
          <w14:shadow w14:blurRad="50800" w14:dist="38100" w14:dir="2700000" w14:sx="100000" w14:sy="100000" w14:kx="0" w14:ky="0" w14:algn="tl">
            <w14:srgbClr w14:val="000000">
              <w14:alpha w14:val="60000"/>
            </w14:srgbClr>
          </w14:shadow>
        </w:rPr>
      </w:pPr>
      <w:r w:rsidRPr="0005370B">
        <w:rPr>
          <w:smallCaps/>
          <w:color w:val="404040" w:themeColor="text1" w:themeTint="BF"/>
          <w:sz w:val="40"/>
          <w:szCs w:val="20"/>
          <w14:shadow w14:blurRad="50800" w14:dist="38100" w14:dir="2700000" w14:sx="100000" w14:sy="100000" w14:kx="0" w14:ky="0" w14:algn="tl">
            <w14:srgbClr w14:val="000000">
              <w14:alpha w14:val="60000"/>
            </w14:srgbClr>
          </w14:shadow>
        </w:rPr>
        <w:t>PROCEDURA 4</w:t>
      </w:r>
    </w:p>
    <w:p w14:paraId="581BB766" w14:textId="77777777" w:rsidR="00F813D4" w:rsidRPr="0005370B" w:rsidRDefault="00F813D4" w:rsidP="00F813D4">
      <w:pPr>
        <w:jc w:val="center"/>
        <w:rPr>
          <w:smallCaps/>
          <w:color w:val="404040" w:themeColor="text1" w:themeTint="BF"/>
          <w:sz w:val="40"/>
          <w:szCs w:val="20"/>
          <w14:shadow w14:blurRad="50800" w14:dist="38100" w14:dir="2700000" w14:sx="100000" w14:sy="100000" w14:kx="0" w14:ky="0" w14:algn="tl">
            <w14:srgbClr w14:val="000000">
              <w14:alpha w14:val="60000"/>
            </w14:srgbClr>
          </w14:shadow>
        </w:rPr>
      </w:pPr>
      <w:r w:rsidRPr="0005370B">
        <w:rPr>
          <w:smallCaps/>
          <w:color w:val="404040" w:themeColor="text1" w:themeTint="BF"/>
          <w:sz w:val="40"/>
          <w:szCs w:val="20"/>
          <w14:shadow w14:blurRad="50800" w14:dist="38100" w14:dir="2700000" w14:sx="100000" w14:sy="100000" w14:kx="0" w14:ky="0" w14:algn="tl">
            <w14:srgbClr w14:val="000000">
              <w14:alpha w14:val="60000"/>
            </w14:srgbClr>
          </w14:shadow>
        </w:rPr>
        <w:t xml:space="preserve">GESTIONE </w:t>
      </w:r>
    </w:p>
    <w:p w14:paraId="3A57A670" w14:textId="77777777" w:rsidR="00F813D4" w:rsidRPr="0005370B" w:rsidRDefault="00F813D4" w:rsidP="00F813D4">
      <w:pPr>
        <w:jc w:val="center"/>
        <w:rPr>
          <w:smallCaps/>
          <w:color w:val="404040" w:themeColor="text1" w:themeTint="BF"/>
          <w:sz w:val="40"/>
          <w:szCs w:val="20"/>
          <w14:shadow w14:blurRad="50800" w14:dist="38100" w14:dir="2700000" w14:sx="100000" w14:sy="100000" w14:kx="0" w14:ky="0" w14:algn="tl">
            <w14:srgbClr w14:val="000000">
              <w14:alpha w14:val="60000"/>
            </w14:srgbClr>
          </w14:shadow>
        </w:rPr>
      </w:pPr>
      <w:r w:rsidRPr="0005370B">
        <w:rPr>
          <w:smallCaps/>
          <w:color w:val="404040" w:themeColor="text1" w:themeTint="BF"/>
          <w:sz w:val="40"/>
          <w:szCs w:val="20"/>
          <w14:shadow w14:blurRad="50800" w14:dist="38100" w14:dir="2700000" w14:sx="100000" w14:sy="100000" w14:kx="0" w14:ky="0" w14:algn="tl">
            <w14:srgbClr w14:val="000000">
              <w14:alpha w14:val="60000"/>
            </w14:srgbClr>
          </w14:shadow>
        </w:rPr>
        <w:t xml:space="preserve">CONTABILE, SOCIETARIA E FISCALE </w:t>
      </w:r>
    </w:p>
    <w:p w14:paraId="4F98DD1F" w14:textId="77777777" w:rsidR="00F813D4" w:rsidRPr="00631672" w:rsidRDefault="00F813D4" w:rsidP="00F813D4">
      <w:pPr>
        <w:ind w:right="140"/>
        <w:jc w:val="both"/>
        <w:rPr>
          <w:smallCaps/>
          <w:color w:val="404040" w:themeColor="text1" w:themeTint="BF"/>
        </w:rPr>
      </w:pPr>
    </w:p>
    <w:p w14:paraId="3667BE36" w14:textId="77777777" w:rsidR="00F813D4" w:rsidRPr="00631672" w:rsidRDefault="00F813D4" w:rsidP="00F813D4">
      <w:pPr>
        <w:ind w:right="140"/>
        <w:jc w:val="both"/>
        <w:rPr>
          <w:smallCaps/>
          <w:color w:val="404040" w:themeColor="text1" w:themeTint="BF"/>
        </w:rPr>
      </w:pPr>
    </w:p>
    <w:p w14:paraId="44F8F030" w14:textId="77777777" w:rsidR="00F813D4" w:rsidRPr="0005370B" w:rsidRDefault="00F813D4" w:rsidP="00F813D4">
      <w:pPr>
        <w:tabs>
          <w:tab w:val="left" w:pos="9498"/>
        </w:tabs>
        <w:ind w:right="278"/>
        <w:jc w:val="both"/>
        <w:rPr>
          <w:smallCaps/>
          <w:color w:val="404040" w:themeColor="text1" w:themeTint="BF"/>
          <w:sz w:val="28"/>
          <w:szCs w:val="28"/>
          <w:u w:val="single"/>
          <w14:shadow w14:blurRad="50800" w14:dist="38100" w14:dir="2700000" w14:sx="100000" w14:sy="100000" w14:kx="0" w14:ky="0" w14:algn="tl">
            <w14:srgbClr w14:val="000000">
              <w14:alpha w14:val="60000"/>
            </w14:srgbClr>
          </w14:shadow>
        </w:rPr>
      </w:pPr>
      <w:r w:rsidRPr="0005370B">
        <w:rPr>
          <w:smallCaps/>
          <w:color w:val="404040" w:themeColor="text1" w:themeTint="BF"/>
          <w:sz w:val="28"/>
          <w:szCs w:val="28"/>
          <w:u w:val="single"/>
          <w14:shadow w14:blurRad="50800" w14:dist="38100" w14:dir="2700000" w14:sx="100000" w14:sy="100000" w14:kx="0" w14:ky="0" w14:algn="tl">
            <w14:srgbClr w14:val="000000">
              <w14:alpha w14:val="60000"/>
            </w14:srgbClr>
          </w14:shadow>
        </w:rPr>
        <w:t xml:space="preserve">Indice: </w:t>
      </w:r>
    </w:p>
    <w:p w14:paraId="1D2341B9" w14:textId="77777777" w:rsidR="00F813D4" w:rsidRPr="00631672" w:rsidRDefault="00F813D4" w:rsidP="00F813D4">
      <w:pPr>
        <w:ind w:right="142"/>
        <w:rPr>
          <w:b/>
          <w:smallCaps/>
          <w:color w:val="404040" w:themeColor="text1" w:themeTint="BF"/>
          <w:sz w:val="28"/>
          <w:szCs w:val="28"/>
          <w:u w:val="single"/>
        </w:rPr>
      </w:pPr>
    </w:p>
    <w:p w14:paraId="6C9D1957" w14:textId="77777777" w:rsidR="00F813D4" w:rsidRPr="0005370B" w:rsidRDefault="00F813D4" w:rsidP="00F813D4">
      <w:pPr>
        <w:ind w:right="142"/>
        <w:rPr>
          <w:smallCaps/>
          <w:color w:val="404040" w:themeColor="text1" w:themeTint="BF"/>
          <w14:shadow w14:blurRad="50800" w14:dist="38100" w14:dir="2700000" w14:sx="100000" w14:sy="100000" w14:kx="0" w14:ky="0" w14:algn="tl">
            <w14:srgbClr w14:val="000000">
              <w14:alpha w14:val="60000"/>
            </w14:srgbClr>
          </w14:shadow>
        </w:rPr>
      </w:pPr>
      <w:r w:rsidRPr="0005370B">
        <w:rPr>
          <w:smallCaps/>
          <w:color w:val="404040" w:themeColor="text1" w:themeTint="BF"/>
          <w14:shadow w14:blurRad="50800" w14:dist="38100" w14:dir="2700000" w14:sx="100000" w14:sy="100000" w14:kx="0" w14:ky="0" w14:algn="tl">
            <w14:srgbClr w14:val="000000">
              <w14:alpha w14:val="60000"/>
            </w14:srgbClr>
          </w14:shadow>
        </w:rPr>
        <w:t xml:space="preserve">1. Obiettivi  </w:t>
      </w:r>
    </w:p>
    <w:p w14:paraId="61E21537" w14:textId="77777777" w:rsidR="00F813D4" w:rsidRPr="0005370B" w:rsidRDefault="00F813D4" w:rsidP="00F813D4">
      <w:pPr>
        <w:ind w:right="142"/>
        <w:rPr>
          <w:smallCaps/>
          <w:color w:val="404040" w:themeColor="text1" w:themeTint="BF"/>
          <w14:shadow w14:blurRad="50800" w14:dist="38100" w14:dir="2700000" w14:sx="100000" w14:sy="100000" w14:kx="0" w14:ky="0" w14:algn="tl">
            <w14:srgbClr w14:val="000000">
              <w14:alpha w14:val="60000"/>
            </w14:srgbClr>
          </w14:shadow>
        </w:rPr>
      </w:pPr>
      <w:r w:rsidRPr="0005370B">
        <w:rPr>
          <w:smallCaps/>
          <w:color w:val="404040" w:themeColor="text1" w:themeTint="BF"/>
          <w14:shadow w14:blurRad="50800" w14:dist="38100" w14:dir="2700000" w14:sx="100000" w14:sy="100000" w14:kx="0" w14:ky="0" w14:algn="tl">
            <w14:srgbClr w14:val="000000">
              <w14:alpha w14:val="60000"/>
            </w14:srgbClr>
          </w14:shadow>
        </w:rPr>
        <w:t xml:space="preserve">2. Destinatari  </w:t>
      </w:r>
    </w:p>
    <w:p w14:paraId="3954CD80" w14:textId="77777777" w:rsidR="00F813D4" w:rsidRPr="0005370B" w:rsidRDefault="00F813D4" w:rsidP="00F813D4">
      <w:pPr>
        <w:ind w:right="142"/>
        <w:rPr>
          <w:smallCaps/>
          <w:color w:val="404040" w:themeColor="text1" w:themeTint="BF"/>
          <w14:shadow w14:blurRad="50800" w14:dist="38100" w14:dir="2700000" w14:sx="100000" w14:sy="100000" w14:kx="0" w14:ky="0" w14:algn="tl">
            <w14:srgbClr w14:val="000000">
              <w14:alpha w14:val="60000"/>
            </w14:srgbClr>
          </w14:shadow>
        </w:rPr>
      </w:pPr>
      <w:r w:rsidRPr="0005370B">
        <w:rPr>
          <w:smallCaps/>
          <w:color w:val="404040" w:themeColor="text1" w:themeTint="BF"/>
          <w14:shadow w14:blurRad="50800" w14:dist="38100" w14:dir="2700000" w14:sx="100000" w14:sy="100000" w14:kx="0" w14:ky="0" w14:algn="tl">
            <w14:srgbClr w14:val="000000">
              <w14:alpha w14:val="60000"/>
            </w14:srgbClr>
          </w14:shadow>
        </w:rPr>
        <w:t xml:space="preserve">3. Processi aziendali coinvolti  </w:t>
      </w:r>
    </w:p>
    <w:p w14:paraId="055C7E45" w14:textId="77777777" w:rsidR="00F813D4" w:rsidRPr="0005370B" w:rsidRDefault="00F813D4" w:rsidP="00F813D4">
      <w:pPr>
        <w:ind w:right="142"/>
        <w:rPr>
          <w:smallCaps/>
          <w:color w:val="404040" w:themeColor="text1" w:themeTint="BF"/>
          <w14:shadow w14:blurRad="50800" w14:dist="38100" w14:dir="2700000" w14:sx="100000" w14:sy="100000" w14:kx="0" w14:ky="0" w14:algn="tl">
            <w14:srgbClr w14:val="000000">
              <w14:alpha w14:val="60000"/>
            </w14:srgbClr>
          </w14:shadow>
        </w:rPr>
      </w:pPr>
      <w:r w:rsidRPr="0005370B">
        <w:rPr>
          <w:smallCaps/>
          <w:color w:val="404040" w:themeColor="text1" w:themeTint="BF"/>
          <w14:shadow w14:blurRad="50800" w14:dist="38100" w14:dir="2700000" w14:sx="100000" w14:sy="100000" w14:kx="0" w14:ky="0" w14:algn="tl">
            <w14:srgbClr w14:val="000000">
              <w14:alpha w14:val="60000"/>
            </w14:srgbClr>
          </w14:shadow>
        </w:rPr>
        <w:t>4. Documentazione integrativa</w:t>
      </w:r>
    </w:p>
    <w:p w14:paraId="4864DD94" w14:textId="77777777" w:rsidR="00F813D4" w:rsidRPr="00631672" w:rsidRDefault="00F813D4" w:rsidP="00F813D4">
      <w:pPr>
        <w:ind w:right="142"/>
        <w:rPr>
          <w:smallCaps/>
          <w:color w:val="404040" w:themeColor="text1" w:themeTint="BF"/>
        </w:rPr>
      </w:pPr>
      <w:r w:rsidRPr="0005370B">
        <w:rPr>
          <w:smallCaps/>
          <w:color w:val="404040" w:themeColor="text1" w:themeTint="BF"/>
          <w14:shadow w14:blurRad="50800" w14:dist="38100" w14:dir="2700000" w14:sx="100000" w14:sy="100000" w14:kx="0" w14:ky="0" w14:algn="tl">
            <w14:srgbClr w14:val="000000">
              <w14:alpha w14:val="60000"/>
            </w14:srgbClr>
          </w14:shadow>
        </w:rPr>
        <w:t>5. Protocolli di prevenzione</w:t>
      </w:r>
    </w:p>
    <w:p w14:paraId="60955FAA" w14:textId="6B440EC3" w:rsidR="00F813D4" w:rsidRDefault="00F813D4" w:rsidP="00F813D4">
      <w:pPr>
        <w:numPr>
          <w:ilvl w:val="0"/>
          <w:numId w:val="1"/>
        </w:numPr>
        <w:ind w:right="140"/>
        <w:jc w:val="both"/>
        <w:rPr>
          <w:i/>
          <w:color w:val="404040" w:themeColor="text1" w:themeTint="BF"/>
        </w:rPr>
      </w:pPr>
      <w:r w:rsidRPr="00631672">
        <w:rPr>
          <w:i/>
          <w:color w:val="404040" w:themeColor="text1" w:themeTint="BF"/>
        </w:rPr>
        <w:t>gestione contabile e societaria</w:t>
      </w:r>
    </w:p>
    <w:p w14:paraId="2CEC00F0" w14:textId="77777777" w:rsidR="00061A42" w:rsidRPr="00FD7DEE" w:rsidRDefault="00061A42" w:rsidP="00FD7DEE">
      <w:pPr>
        <w:pStyle w:val="Paragrafoelenco"/>
        <w:numPr>
          <w:ilvl w:val="0"/>
          <w:numId w:val="20"/>
        </w:numPr>
        <w:ind w:left="2127" w:right="140" w:hanging="142"/>
        <w:jc w:val="both"/>
        <w:rPr>
          <w:rFonts w:ascii="Times New Roman" w:hAnsi="Times New Roman" w:cs="Times New Roman"/>
          <w:i/>
          <w:color w:val="404040" w:themeColor="text1" w:themeTint="BF"/>
          <w:sz w:val="24"/>
          <w:szCs w:val="24"/>
        </w:rPr>
      </w:pPr>
      <w:r w:rsidRPr="00FD7DEE">
        <w:rPr>
          <w:rFonts w:ascii="Times New Roman" w:hAnsi="Times New Roman" w:cs="Times New Roman"/>
          <w:i/>
          <w:color w:val="404040" w:themeColor="text1" w:themeTint="BF"/>
          <w:sz w:val="24"/>
          <w:szCs w:val="24"/>
        </w:rPr>
        <w:t>comunicazioni sociali</w:t>
      </w:r>
    </w:p>
    <w:p w14:paraId="735A47DD" w14:textId="7E969EDD" w:rsidR="00061A42" w:rsidRDefault="00061A42" w:rsidP="00061A42">
      <w:pPr>
        <w:pStyle w:val="Paragrafoelenco"/>
        <w:numPr>
          <w:ilvl w:val="0"/>
          <w:numId w:val="20"/>
        </w:numPr>
        <w:ind w:left="2127" w:right="140" w:hanging="142"/>
        <w:jc w:val="both"/>
        <w:rPr>
          <w:rFonts w:ascii="Times New Roman" w:hAnsi="Times New Roman" w:cs="Times New Roman"/>
          <w:i/>
          <w:color w:val="404040" w:themeColor="text1" w:themeTint="BF"/>
          <w:sz w:val="24"/>
          <w:szCs w:val="24"/>
        </w:rPr>
      </w:pPr>
      <w:r w:rsidRPr="00FD7DEE">
        <w:rPr>
          <w:rFonts w:ascii="Times New Roman" w:hAnsi="Times New Roman" w:cs="Times New Roman"/>
          <w:i/>
          <w:color w:val="404040" w:themeColor="text1" w:themeTint="BF"/>
          <w:sz w:val="24"/>
          <w:szCs w:val="24"/>
        </w:rPr>
        <w:t>operazioni sul capitale e operazioni straordinarie</w:t>
      </w:r>
    </w:p>
    <w:p w14:paraId="73596FBB" w14:textId="556407A4" w:rsidR="003D6794" w:rsidRPr="00FD7DEE" w:rsidRDefault="003D6794" w:rsidP="00FD7DEE">
      <w:pPr>
        <w:pStyle w:val="Paragrafoelenco"/>
        <w:numPr>
          <w:ilvl w:val="0"/>
          <w:numId w:val="20"/>
        </w:numPr>
        <w:ind w:left="2127" w:right="140" w:hanging="142"/>
        <w:jc w:val="both"/>
        <w:rPr>
          <w:rFonts w:ascii="Times New Roman" w:hAnsi="Times New Roman" w:cs="Times New Roman"/>
          <w:i/>
          <w:color w:val="404040" w:themeColor="text1" w:themeTint="BF"/>
          <w:sz w:val="24"/>
          <w:szCs w:val="24"/>
        </w:rPr>
      </w:pPr>
      <w:r>
        <w:rPr>
          <w:rFonts w:ascii="Times New Roman" w:hAnsi="Times New Roman" w:cs="Times New Roman"/>
          <w:i/>
          <w:color w:val="404040" w:themeColor="text1" w:themeTint="BF"/>
          <w:sz w:val="24"/>
          <w:szCs w:val="24"/>
        </w:rPr>
        <w:t>gestione delle informazioni societarie</w:t>
      </w:r>
    </w:p>
    <w:p w14:paraId="38D00A03" w14:textId="1AD4DE21" w:rsidR="00061A42" w:rsidRPr="00FD7DEE" w:rsidRDefault="00061A42" w:rsidP="00FD7DEE">
      <w:pPr>
        <w:pStyle w:val="Paragrafoelenco"/>
        <w:numPr>
          <w:ilvl w:val="0"/>
          <w:numId w:val="20"/>
        </w:numPr>
        <w:ind w:left="2127" w:right="140" w:hanging="142"/>
        <w:jc w:val="both"/>
        <w:rPr>
          <w:i/>
          <w:color w:val="404040" w:themeColor="text1" w:themeTint="BF"/>
        </w:rPr>
      </w:pPr>
      <w:r w:rsidRPr="00FD7DEE">
        <w:rPr>
          <w:rFonts w:ascii="Times New Roman" w:hAnsi="Times New Roman" w:cs="Times New Roman"/>
          <w:i/>
          <w:color w:val="404040" w:themeColor="text1" w:themeTint="BF"/>
          <w:sz w:val="24"/>
          <w:szCs w:val="24"/>
        </w:rPr>
        <w:t>rapporto con il Collegio Sindacale e la Società di revisione</w:t>
      </w:r>
    </w:p>
    <w:p w14:paraId="5D83E1FC" w14:textId="77777777" w:rsidR="00F813D4" w:rsidRPr="00631672" w:rsidRDefault="00F813D4" w:rsidP="00F813D4">
      <w:pPr>
        <w:numPr>
          <w:ilvl w:val="0"/>
          <w:numId w:val="1"/>
        </w:numPr>
        <w:ind w:right="140"/>
        <w:jc w:val="both"/>
        <w:rPr>
          <w:i/>
          <w:color w:val="404040" w:themeColor="text1" w:themeTint="BF"/>
        </w:rPr>
      </w:pPr>
      <w:r w:rsidRPr="00631672">
        <w:rPr>
          <w:i/>
          <w:color w:val="404040" w:themeColor="text1" w:themeTint="BF"/>
        </w:rPr>
        <w:t>gestione fiscale e tributaria</w:t>
      </w:r>
    </w:p>
    <w:p w14:paraId="27816999" w14:textId="77777777" w:rsidR="00F813D4" w:rsidRPr="00631672" w:rsidRDefault="00F813D4" w:rsidP="00F813D4">
      <w:pPr>
        <w:ind w:left="1800" w:right="140"/>
        <w:jc w:val="both"/>
        <w:rPr>
          <w:i/>
          <w:color w:val="404040" w:themeColor="text1" w:themeTint="BF"/>
        </w:rPr>
      </w:pPr>
      <w:r w:rsidRPr="00631672">
        <w:rPr>
          <w:i/>
          <w:color w:val="404040" w:themeColor="text1" w:themeTint="BF"/>
        </w:rPr>
        <w:t>i. gestione della fatturazione attiva e passiva</w:t>
      </w:r>
    </w:p>
    <w:p w14:paraId="2ABCDF63" w14:textId="77777777" w:rsidR="00F813D4" w:rsidRPr="00631672" w:rsidRDefault="00F813D4" w:rsidP="00F813D4">
      <w:pPr>
        <w:ind w:left="1800" w:right="140"/>
        <w:jc w:val="both"/>
        <w:rPr>
          <w:i/>
          <w:color w:val="404040" w:themeColor="text1" w:themeTint="BF"/>
        </w:rPr>
      </w:pPr>
      <w:r w:rsidRPr="00631672">
        <w:rPr>
          <w:i/>
          <w:color w:val="404040" w:themeColor="text1" w:themeTint="BF"/>
        </w:rPr>
        <w:t>ii. adempimenti fiscali</w:t>
      </w:r>
    </w:p>
    <w:p w14:paraId="2AD29369" w14:textId="77777777" w:rsidR="00F813D4" w:rsidRPr="00631672" w:rsidRDefault="00F813D4" w:rsidP="00F813D4">
      <w:pPr>
        <w:numPr>
          <w:ilvl w:val="0"/>
          <w:numId w:val="1"/>
        </w:numPr>
        <w:ind w:right="140"/>
        <w:jc w:val="both"/>
        <w:rPr>
          <w:i/>
          <w:color w:val="404040" w:themeColor="text1" w:themeTint="BF"/>
        </w:rPr>
      </w:pPr>
      <w:r w:rsidRPr="00631672">
        <w:rPr>
          <w:i/>
          <w:color w:val="404040" w:themeColor="text1" w:themeTint="BF"/>
        </w:rPr>
        <w:t xml:space="preserve">bilancio consolidato </w:t>
      </w:r>
    </w:p>
    <w:p w14:paraId="6B6DF0B1" w14:textId="77777777" w:rsidR="00F813D4" w:rsidRPr="0005370B" w:rsidRDefault="00F813D4" w:rsidP="00F813D4">
      <w:pPr>
        <w:ind w:right="142"/>
        <w:rPr>
          <w:smallCaps/>
          <w:color w:val="404040" w:themeColor="text1" w:themeTint="BF"/>
          <w14:shadow w14:blurRad="50800" w14:dist="38100" w14:dir="2700000" w14:sx="100000" w14:sy="100000" w14:kx="0" w14:ky="0" w14:algn="tl">
            <w14:srgbClr w14:val="000000">
              <w14:alpha w14:val="60000"/>
            </w14:srgbClr>
          </w14:shadow>
        </w:rPr>
      </w:pPr>
      <w:r w:rsidRPr="0005370B">
        <w:rPr>
          <w:smallCaps/>
          <w:color w:val="404040" w:themeColor="text1" w:themeTint="BF"/>
          <w14:shadow w14:blurRad="50800" w14:dist="38100" w14:dir="2700000" w14:sx="100000" w14:sy="100000" w14:kx="0" w14:ky="0" w14:algn="tl">
            <w14:srgbClr w14:val="000000">
              <w14:alpha w14:val="60000"/>
            </w14:srgbClr>
          </w14:shadow>
        </w:rPr>
        <w:t>6. Disposizioni finali</w:t>
      </w:r>
    </w:p>
    <w:p w14:paraId="73B7B66D" w14:textId="77777777" w:rsidR="00F813D4" w:rsidRPr="0005370B" w:rsidRDefault="00F813D4" w:rsidP="00F813D4">
      <w:pPr>
        <w:ind w:right="140"/>
        <w:jc w:val="both"/>
        <w:rPr>
          <w:smallCaps/>
          <w:color w:val="663300"/>
          <w14:shadow w14:blurRad="50800" w14:dist="38100" w14:dir="2700000" w14:sx="100000" w14:sy="100000" w14:kx="0" w14:ky="0" w14:algn="tl">
            <w14:srgbClr w14:val="000000">
              <w14:alpha w14:val="60000"/>
            </w14:srgbClr>
          </w14:shadow>
        </w:rPr>
      </w:pPr>
    </w:p>
    <w:p w14:paraId="69DE64D0" w14:textId="77777777" w:rsidR="00F813D4" w:rsidRPr="0005370B" w:rsidRDefault="00F813D4" w:rsidP="00F813D4">
      <w:pPr>
        <w:ind w:right="140"/>
        <w:jc w:val="both"/>
        <w:rPr>
          <w:smallCaps/>
          <w:color w:val="663300"/>
          <w:sz w:val="22"/>
          <w:szCs w:val="22"/>
          <w14:shadow w14:blurRad="50800" w14:dist="38100" w14:dir="2700000" w14:sx="100000" w14:sy="100000" w14:kx="0" w14:ky="0" w14:algn="tl">
            <w14:srgbClr w14:val="000000">
              <w14:alpha w14:val="60000"/>
            </w14:srgbClr>
          </w14:shadow>
        </w:rPr>
      </w:pPr>
    </w:p>
    <w:p w14:paraId="13CE6B16" w14:textId="77777777" w:rsidR="00F813D4" w:rsidRPr="008F4852" w:rsidRDefault="00F813D4" w:rsidP="00F813D4">
      <w:pPr>
        <w:pStyle w:val="Corpodeltesto2"/>
        <w:numPr>
          <w:ilvl w:val="0"/>
          <w:numId w:val="2"/>
        </w:numPr>
        <w:tabs>
          <w:tab w:val="left" w:pos="284"/>
        </w:tabs>
        <w:spacing w:before="120"/>
        <w:ind w:left="0" w:right="-1" w:firstLine="0"/>
        <w:rPr>
          <w:rFonts w:ascii="Times New Roman" w:hAnsi="Times New Roman"/>
          <w:b/>
        </w:rPr>
      </w:pPr>
      <w:r w:rsidRPr="008F4852">
        <w:rPr>
          <w:rFonts w:ascii="Times New Roman" w:hAnsi="Times New Roman"/>
          <w:b/>
        </w:rPr>
        <w:t>Obiettivi</w:t>
      </w:r>
    </w:p>
    <w:p w14:paraId="70EEF791" w14:textId="77777777" w:rsidR="00F813D4" w:rsidRPr="008F4852" w:rsidRDefault="00F813D4" w:rsidP="00F813D4">
      <w:pPr>
        <w:pStyle w:val="Corpodeltesto2"/>
        <w:spacing w:before="120" w:line="276" w:lineRule="auto"/>
        <w:ind w:right="-1"/>
        <w:rPr>
          <w:rFonts w:ascii="Times New Roman" w:hAnsi="Times New Roman"/>
        </w:rPr>
      </w:pPr>
      <w:r w:rsidRPr="008F4852">
        <w:rPr>
          <w:rFonts w:ascii="Times New Roman" w:hAnsi="Times New Roman"/>
        </w:rPr>
        <w:t>La presente procedura ha l’obiettivo di definire ruoli e responsabilità, nonché dettare protocolli di prevenzione in relazione alla gestione contabile, societaria e</w:t>
      </w:r>
      <w:r w:rsidR="003F5FB9" w:rsidRPr="008F4852">
        <w:rPr>
          <w:rFonts w:ascii="Times New Roman" w:hAnsi="Times New Roman"/>
        </w:rPr>
        <w:t xml:space="preserve"> </w:t>
      </w:r>
      <w:r w:rsidRPr="008F4852">
        <w:rPr>
          <w:rFonts w:ascii="Times New Roman" w:hAnsi="Times New Roman"/>
        </w:rPr>
        <w:t>fiscale al fine di prevenire, nell’esecuzione di tale attività, la commissione degli illeciti previsti dal D.lgs. 231/2001.</w:t>
      </w:r>
    </w:p>
    <w:p w14:paraId="1A9C67F2" w14:textId="77777777" w:rsidR="00F813D4" w:rsidRPr="008F4852" w:rsidRDefault="00F813D4" w:rsidP="00F813D4">
      <w:pPr>
        <w:pStyle w:val="Corpodeltesto2"/>
        <w:spacing w:before="120" w:line="276" w:lineRule="auto"/>
        <w:ind w:right="-1"/>
        <w:rPr>
          <w:rFonts w:ascii="Times New Roman" w:hAnsi="Times New Roman"/>
        </w:rPr>
      </w:pPr>
      <w:r w:rsidRPr="008F4852">
        <w:rPr>
          <w:rFonts w:ascii="Times New Roman" w:hAnsi="Times New Roman"/>
        </w:rPr>
        <w:t xml:space="preserve">In particolare, la presente procedura intende prevenire il verificarsi delle fattispecie di reato previste nei seguenti articoli del D.lgs.231/01 (a titolo riassuntivo, rimandandosi per l’analisi dettagliata all’appendice normativa di parte speciale del presente MOG231): </w:t>
      </w:r>
    </w:p>
    <w:p w14:paraId="7D4C6289" w14:textId="77777777" w:rsidR="00F813D4" w:rsidRPr="008F4852" w:rsidRDefault="00F813D4" w:rsidP="00F813D4">
      <w:pPr>
        <w:numPr>
          <w:ilvl w:val="0"/>
          <w:numId w:val="3"/>
        </w:numPr>
        <w:spacing w:line="276" w:lineRule="auto"/>
        <w:ind w:right="-1"/>
        <w:jc w:val="both"/>
      </w:pPr>
      <w:r w:rsidRPr="008F4852">
        <w:t>reati societari (art. 25 ter D.lgs. 231/01);</w:t>
      </w:r>
    </w:p>
    <w:p w14:paraId="766D27BD" w14:textId="28FA9F71" w:rsidR="00F813D4" w:rsidRPr="008F4852" w:rsidRDefault="00F813D4" w:rsidP="00F813D4">
      <w:pPr>
        <w:numPr>
          <w:ilvl w:val="0"/>
          <w:numId w:val="3"/>
        </w:numPr>
        <w:spacing w:line="276" w:lineRule="auto"/>
        <w:ind w:right="-1"/>
        <w:jc w:val="both"/>
        <w:rPr>
          <w:lang w:val="en-US"/>
        </w:rPr>
      </w:pPr>
      <w:r w:rsidRPr="008F4852">
        <w:rPr>
          <w:lang w:val="en-US"/>
        </w:rPr>
        <w:t xml:space="preserve">art. 648 </w:t>
      </w:r>
      <w:proofErr w:type="spellStart"/>
      <w:r w:rsidRPr="008F4852">
        <w:rPr>
          <w:lang w:val="en-US"/>
        </w:rPr>
        <w:t>ter</w:t>
      </w:r>
      <w:proofErr w:type="spellEnd"/>
      <w:r w:rsidRPr="008F4852">
        <w:rPr>
          <w:lang w:val="en-US"/>
        </w:rPr>
        <w:t xml:space="preserve"> 1. c.p.</w:t>
      </w:r>
      <w:r w:rsidR="008F4852" w:rsidRPr="008F4852">
        <w:rPr>
          <w:lang w:val="en-US"/>
        </w:rPr>
        <w:t xml:space="preserve"> </w:t>
      </w:r>
      <w:proofErr w:type="spellStart"/>
      <w:r w:rsidRPr="008F4852">
        <w:rPr>
          <w:lang w:val="en-US"/>
        </w:rPr>
        <w:t>autoriciclaggio</w:t>
      </w:r>
      <w:proofErr w:type="spellEnd"/>
      <w:r w:rsidRPr="008F4852">
        <w:rPr>
          <w:lang w:val="en-US"/>
        </w:rPr>
        <w:t xml:space="preserve"> (art. 25 </w:t>
      </w:r>
      <w:proofErr w:type="spellStart"/>
      <w:r w:rsidRPr="008F4852">
        <w:rPr>
          <w:lang w:val="en-US"/>
        </w:rPr>
        <w:t>octies</w:t>
      </w:r>
      <w:proofErr w:type="spellEnd"/>
      <w:r w:rsidR="008F4852" w:rsidRPr="008F4852">
        <w:rPr>
          <w:lang w:val="en-US"/>
        </w:rPr>
        <w:t xml:space="preserve"> </w:t>
      </w:r>
      <w:proofErr w:type="spellStart"/>
      <w:r w:rsidRPr="008F4852">
        <w:rPr>
          <w:lang w:val="en-US"/>
        </w:rPr>
        <w:t>D.lgs.</w:t>
      </w:r>
      <w:proofErr w:type="spellEnd"/>
      <w:r w:rsidRPr="008F4852">
        <w:rPr>
          <w:lang w:val="en-US"/>
        </w:rPr>
        <w:t xml:space="preserve"> 231/01)</w:t>
      </w:r>
    </w:p>
    <w:p w14:paraId="549A752B" w14:textId="77777777" w:rsidR="00F813D4" w:rsidRPr="008F4852" w:rsidRDefault="00F813D4" w:rsidP="00F813D4">
      <w:pPr>
        <w:numPr>
          <w:ilvl w:val="0"/>
          <w:numId w:val="3"/>
        </w:numPr>
        <w:spacing w:line="276" w:lineRule="auto"/>
        <w:ind w:right="-1"/>
        <w:jc w:val="both"/>
      </w:pPr>
      <w:r w:rsidRPr="008F4852">
        <w:t xml:space="preserve">reati tributari (art. 25 </w:t>
      </w:r>
      <w:proofErr w:type="spellStart"/>
      <w:r w:rsidRPr="008F4852">
        <w:t>quinquiesdeciesD.lgs</w:t>
      </w:r>
      <w:proofErr w:type="spellEnd"/>
      <w:r w:rsidRPr="008F4852">
        <w:t>. 231/01).</w:t>
      </w:r>
    </w:p>
    <w:p w14:paraId="448DE809" w14:textId="77777777" w:rsidR="00F813D4" w:rsidRPr="008F4852" w:rsidRDefault="00F813D4" w:rsidP="00F813D4">
      <w:pPr>
        <w:ind w:right="-1"/>
        <w:jc w:val="both"/>
      </w:pPr>
    </w:p>
    <w:p w14:paraId="130B6CF3" w14:textId="77777777" w:rsidR="00F813D4" w:rsidRPr="008F4852" w:rsidRDefault="00F813D4" w:rsidP="00F813D4">
      <w:pPr>
        <w:ind w:right="-1"/>
        <w:jc w:val="both"/>
      </w:pPr>
      <w:r w:rsidRPr="008F4852">
        <w:t>La presente procedura è altresì volta a prevenire il reato di cui all’art. 416 c.p. (associazione per delinquere), laddove finalizzato alla commissione dei reati di cui sopra.</w:t>
      </w:r>
    </w:p>
    <w:p w14:paraId="385F6B49" w14:textId="77777777" w:rsidR="00F813D4" w:rsidRPr="008F4852" w:rsidRDefault="00F813D4" w:rsidP="00F813D4">
      <w:pPr>
        <w:ind w:left="720" w:right="-1"/>
        <w:jc w:val="both"/>
      </w:pPr>
    </w:p>
    <w:p w14:paraId="3FA3B486" w14:textId="77777777" w:rsidR="00F813D4" w:rsidRPr="008F4852" w:rsidRDefault="00F813D4" w:rsidP="00F813D4">
      <w:pPr>
        <w:pStyle w:val="Corpodeltesto2"/>
        <w:numPr>
          <w:ilvl w:val="0"/>
          <w:numId w:val="2"/>
        </w:numPr>
        <w:tabs>
          <w:tab w:val="left" w:pos="284"/>
        </w:tabs>
        <w:spacing w:before="120"/>
        <w:ind w:left="0" w:right="-1" w:firstLine="0"/>
        <w:rPr>
          <w:rFonts w:ascii="Times New Roman" w:hAnsi="Times New Roman"/>
          <w:b/>
        </w:rPr>
      </w:pPr>
      <w:r w:rsidRPr="008F4852">
        <w:rPr>
          <w:rFonts w:ascii="Times New Roman" w:hAnsi="Times New Roman"/>
          <w:b/>
        </w:rPr>
        <w:t>Destinatari</w:t>
      </w:r>
    </w:p>
    <w:p w14:paraId="06514CD4" w14:textId="77777777" w:rsidR="00F813D4" w:rsidRPr="008F4852" w:rsidRDefault="00F813D4" w:rsidP="00F813D4">
      <w:pPr>
        <w:pStyle w:val="Corpodeltesto2"/>
        <w:tabs>
          <w:tab w:val="left" w:pos="284"/>
        </w:tabs>
        <w:spacing w:before="120" w:line="276" w:lineRule="auto"/>
        <w:ind w:right="-1"/>
        <w:rPr>
          <w:rFonts w:ascii="Times New Roman" w:hAnsi="Times New Roman"/>
        </w:rPr>
      </w:pPr>
      <w:r w:rsidRPr="008F4852">
        <w:rPr>
          <w:rFonts w:ascii="Times New Roman" w:hAnsi="Times New Roman"/>
        </w:rPr>
        <w:t>La presente procedura trova applicazione nei confronti di tutti coloro che, nell’esercizio dell’attività di propria competenza a favore della società, intervengono nella gestione contabile, societaria e fiscale. In particolare:</w:t>
      </w:r>
    </w:p>
    <w:p w14:paraId="77FD13D0" w14:textId="77777777" w:rsidR="00F813D4" w:rsidRPr="008F4852" w:rsidRDefault="00F813D4" w:rsidP="00F813D4">
      <w:pPr>
        <w:pStyle w:val="Corpodeltesto2"/>
        <w:numPr>
          <w:ilvl w:val="0"/>
          <w:numId w:val="4"/>
        </w:numPr>
        <w:spacing w:before="120"/>
        <w:ind w:right="-1"/>
        <w:rPr>
          <w:rFonts w:ascii="Times New Roman" w:hAnsi="Times New Roman"/>
        </w:rPr>
      </w:pPr>
      <w:r w:rsidRPr="008F4852">
        <w:rPr>
          <w:rFonts w:ascii="Times New Roman" w:hAnsi="Times New Roman"/>
        </w:rPr>
        <w:t xml:space="preserve">Cda </w:t>
      </w:r>
    </w:p>
    <w:p w14:paraId="42EE189C" w14:textId="77777777" w:rsidR="00F813D4" w:rsidRPr="008F4852" w:rsidRDefault="00F813D4" w:rsidP="00F813D4">
      <w:pPr>
        <w:pStyle w:val="Corpodeltesto2"/>
        <w:numPr>
          <w:ilvl w:val="0"/>
          <w:numId w:val="4"/>
        </w:numPr>
        <w:spacing w:before="120"/>
        <w:ind w:right="-1"/>
        <w:rPr>
          <w:rFonts w:ascii="Times New Roman" w:hAnsi="Times New Roman"/>
        </w:rPr>
      </w:pPr>
      <w:r w:rsidRPr="008F4852">
        <w:rPr>
          <w:rFonts w:ascii="Times New Roman" w:hAnsi="Times New Roman"/>
        </w:rPr>
        <w:t>AD - Datore di Lavoro ex D.lgs. 81/08 - Gestore ambientale - Delegato in materia fiscale - Delegato in materia urbanistica e vincolistica - Trattamento dei dati personali</w:t>
      </w:r>
    </w:p>
    <w:p w14:paraId="4332F0DD" w14:textId="77777777" w:rsidR="00F813D4" w:rsidRPr="008F4852" w:rsidRDefault="00F813D4" w:rsidP="00F813D4">
      <w:pPr>
        <w:pStyle w:val="Corpodeltesto2"/>
        <w:numPr>
          <w:ilvl w:val="0"/>
          <w:numId w:val="4"/>
        </w:numPr>
        <w:spacing w:before="120" w:after="120"/>
        <w:ind w:right="-1"/>
        <w:rPr>
          <w:rFonts w:ascii="Times New Roman" w:hAnsi="Times New Roman"/>
        </w:rPr>
      </w:pPr>
      <w:r w:rsidRPr="008F4852">
        <w:rPr>
          <w:rFonts w:ascii="Times New Roman" w:hAnsi="Times New Roman"/>
        </w:rPr>
        <w:t>Procuratore – Responsabile della Direzione Amministrazione, Finanza e Controllo di Gestione - delegato ex art. 16 D.Lgs. 81/08 (per la propria direzione)</w:t>
      </w:r>
    </w:p>
    <w:p w14:paraId="144F201C" w14:textId="77777777" w:rsidR="00F813D4" w:rsidRPr="008F4852" w:rsidRDefault="00F813D4" w:rsidP="00F813D4">
      <w:pPr>
        <w:pStyle w:val="Corpodeltesto2"/>
        <w:numPr>
          <w:ilvl w:val="0"/>
          <w:numId w:val="4"/>
        </w:numPr>
        <w:spacing w:before="120"/>
        <w:ind w:right="-1"/>
        <w:rPr>
          <w:rFonts w:ascii="Times New Roman" w:hAnsi="Times New Roman"/>
        </w:rPr>
      </w:pPr>
      <w:r w:rsidRPr="008F4852">
        <w:rPr>
          <w:rFonts w:ascii="Times New Roman" w:hAnsi="Times New Roman"/>
        </w:rPr>
        <w:t xml:space="preserve">Amministrazione, Finanza e Controllo </w:t>
      </w:r>
    </w:p>
    <w:p w14:paraId="3A8F9323" w14:textId="77777777" w:rsidR="00F813D4" w:rsidRPr="008F4852" w:rsidRDefault="00F813D4" w:rsidP="00F813D4">
      <w:pPr>
        <w:pStyle w:val="Corpodeltesto2"/>
        <w:numPr>
          <w:ilvl w:val="0"/>
          <w:numId w:val="4"/>
        </w:numPr>
        <w:spacing w:before="120"/>
        <w:ind w:right="-1"/>
        <w:rPr>
          <w:rFonts w:ascii="Times New Roman" w:hAnsi="Times New Roman"/>
        </w:rPr>
      </w:pPr>
      <w:r w:rsidRPr="008F4852">
        <w:rPr>
          <w:rFonts w:ascii="Times New Roman" w:hAnsi="Times New Roman"/>
        </w:rPr>
        <w:t>Amministrazione, Finanza e Controllo – Contabilità generale e bilancio</w:t>
      </w:r>
    </w:p>
    <w:p w14:paraId="310C6BB3" w14:textId="77777777" w:rsidR="00E618DB" w:rsidRPr="008F4852" w:rsidRDefault="00E618DB" w:rsidP="00F813D4">
      <w:pPr>
        <w:pStyle w:val="Corpodeltesto2"/>
        <w:numPr>
          <w:ilvl w:val="0"/>
          <w:numId w:val="4"/>
        </w:numPr>
        <w:spacing w:before="120"/>
        <w:ind w:right="-1"/>
        <w:rPr>
          <w:rFonts w:ascii="Times New Roman" w:hAnsi="Times New Roman"/>
        </w:rPr>
      </w:pPr>
      <w:r w:rsidRPr="008F4852">
        <w:rPr>
          <w:rFonts w:ascii="Times New Roman" w:hAnsi="Times New Roman"/>
        </w:rPr>
        <w:t>Amministrazione, finanza e controllo - Ciclo attivo</w:t>
      </w:r>
    </w:p>
    <w:p w14:paraId="448C7E87" w14:textId="77777777" w:rsidR="00F813D4" w:rsidRPr="008F4852" w:rsidRDefault="00F813D4" w:rsidP="00F813D4">
      <w:pPr>
        <w:pStyle w:val="Corpodeltesto2"/>
        <w:numPr>
          <w:ilvl w:val="0"/>
          <w:numId w:val="4"/>
        </w:numPr>
        <w:spacing w:before="120"/>
        <w:ind w:right="-1"/>
        <w:rPr>
          <w:rFonts w:ascii="Times New Roman" w:hAnsi="Times New Roman"/>
        </w:rPr>
      </w:pPr>
      <w:r w:rsidRPr="008F4852">
        <w:rPr>
          <w:rFonts w:ascii="Times New Roman" w:hAnsi="Times New Roman"/>
        </w:rPr>
        <w:t>Collegio Sindacale</w:t>
      </w:r>
    </w:p>
    <w:p w14:paraId="5CDEEC57" w14:textId="77777777" w:rsidR="00DB53B0" w:rsidRPr="008F4852" w:rsidRDefault="00DB53B0" w:rsidP="00F813D4">
      <w:pPr>
        <w:pStyle w:val="Corpodeltesto2"/>
        <w:numPr>
          <w:ilvl w:val="0"/>
          <w:numId w:val="4"/>
        </w:numPr>
        <w:spacing w:before="120"/>
        <w:ind w:right="-1"/>
        <w:rPr>
          <w:rFonts w:ascii="Times New Roman" w:hAnsi="Times New Roman"/>
        </w:rPr>
      </w:pPr>
      <w:r w:rsidRPr="008F4852">
        <w:rPr>
          <w:rFonts w:ascii="Times New Roman" w:hAnsi="Times New Roman"/>
        </w:rPr>
        <w:t>Società di Revisione</w:t>
      </w:r>
    </w:p>
    <w:p w14:paraId="5F1BA2D8" w14:textId="60288EBA" w:rsidR="00F813D4" w:rsidRPr="008F4852" w:rsidRDefault="00F813D4" w:rsidP="00F813D4">
      <w:pPr>
        <w:pStyle w:val="Corpodeltesto2"/>
        <w:spacing w:before="120"/>
        <w:ind w:left="720" w:right="-1"/>
        <w:rPr>
          <w:rFonts w:ascii="Times New Roman" w:hAnsi="Times New Roman"/>
        </w:rPr>
      </w:pPr>
    </w:p>
    <w:p w14:paraId="42431169" w14:textId="77777777" w:rsidR="00F813D4" w:rsidRPr="008F4852" w:rsidRDefault="00F813D4" w:rsidP="00F813D4">
      <w:pPr>
        <w:pStyle w:val="Corpodeltesto2"/>
        <w:numPr>
          <w:ilvl w:val="0"/>
          <w:numId w:val="2"/>
        </w:numPr>
        <w:tabs>
          <w:tab w:val="left" w:pos="284"/>
        </w:tabs>
        <w:spacing w:before="120"/>
        <w:ind w:left="0" w:right="-1" w:firstLine="0"/>
        <w:rPr>
          <w:rFonts w:ascii="Times New Roman" w:hAnsi="Times New Roman"/>
          <w:b/>
        </w:rPr>
      </w:pPr>
      <w:r w:rsidRPr="008F4852">
        <w:rPr>
          <w:rFonts w:ascii="Times New Roman" w:hAnsi="Times New Roman"/>
          <w:b/>
        </w:rPr>
        <w:t>Processi aziendali coinvolti</w:t>
      </w:r>
    </w:p>
    <w:p w14:paraId="21FFB3ED" w14:textId="77777777" w:rsidR="00F813D4" w:rsidRPr="008F4852" w:rsidRDefault="00F813D4" w:rsidP="00F813D4">
      <w:pPr>
        <w:pStyle w:val="Corpodeltesto2"/>
        <w:tabs>
          <w:tab w:val="left" w:pos="284"/>
        </w:tabs>
        <w:spacing w:before="120" w:line="276" w:lineRule="auto"/>
        <w:ind w:right="-1"/>
        <w:rPr>
          <w:rFonts w:ascii="Times New Roman" w:hAnsi="Times New Roman"/>
        </w:rPr>
      </w:pPr>
      <w:r w:rsidRPr="008F4852">
        <w:rPr>
          <w:rFonts w:ascii="Times New Roman" w:hAnsi="Times New Roman"/>
        </w:rPr>
        <w:t>I Destinatari della presente procedura, per quanto rileva ai fini della prevenzione dei reati di cui sopra, partecipano alla gestione contabile, societaria e fiscale principalmente (ed a titolo esemplificativo) attraverso i seguenti processi aziendali:</w:t>
      </w:r>
    </w:p>
    <w:p w14:paraId="69A64936" w14:textId="77777777" w:rsidR="002E1EF2" w:rsidRPr="008F4852" w:rsidRDefault="002E1EF2" w:rsidP="002E1EF2">
      <w:pPr>
        <w:pStyle w:val="Paragrafoelenco"/>
        <w:numPr>
          <w:ilvl w:val="0"/>
          <w:numId w:val="18"/>
        </w:numPr>
        <w:spacing w:before="120" w:after="120"/>
        <w:ind w:right="-1"/>
        <w:jc w:val="both"/>
        <w:outlineLvl w:val="0"/>
        <w:rPr>
          <w:rFonts w:ascii="Times New Roman" w:hAnsi="Times New Roman" w:cs="Times New Roman"/>
          <w:sz w:val="24"/>
          <w:szCs w:val="24"/>
        </w:rPr>
      </w:pPr>
      <w:r w:rsidRPr="008F4852">
        <w:rPr>
          <w:rFonts w:ascii="Times New Roman" w:hAnsi="Times New Roman" w:cs="Times New Roman"/>
          <w:sz w:val="24"/>
          <w:szCs w:val="24"/>
        </w:rPr>
        <w:t>legale rappresentanza ed esercizio dei poteri di ordinaria e straordinaria amministrazione</w:t>
      </w:r>
    </w:p>
    <w:p w14:paraId="3F49F1C4" w14:textId="1297F5C6" w:rsidR="002E1EF2" w:rsidRPr="008F4852" w:rsidRDefault="002E1EF2" w:rsidP="002E1EF2">
      <w:pPr>
        <w:pStyle w:val="Paragrafoelenco"/>
        <w:numPr>
          <w:ilvl w:val="0"/>
          <w:numId w:val="18"/>
        </w:numPr>
        <w:spacing w:before="120" w:after="120"/>
        <w:ind w:right="-1"/>
        <w:jc w:val="both"/>
        <w:outlineLvl w:val="0"/>
        <w:rPr>
          <w:rFonts w:ascii="Times New Roman" w:hAnsi="Times New Roman" w:cs="Times New Roman"/>
          <w:sz w:val="24"/>
          <w:szCs w:val="24"/>
        </w:rPr>
      </w:pPr>
      <w:r w:rsidRPr="008F4852">
        <w:rPr>
          <w:rFonts w:ascii="Times New Roman" w:hAnsi="Times New Roman" w:cs="Times New Roman"/>
          <w:sz w:val="24"/>
          <w:szCs w:val="24"/>
        </w:rPr>
        <w:t>gestione dei processi in materia fiscale e contabile</w:t>
      </w:r>
    </w:p>
    <w:p w14:paraId="12CCC944" w14:textId="77777777" w:rsidR="002E1EF2" w:rsidRPr="008F4852" w:rsidRDefault="002E1EF2" w:rsidP="002E1EF2">
      <w:pPr>
        <w:pStyle w:val="Paragrafoelenco"/>
        <w:numPr>
          <w:ilvl w:val="0"/>
          <w:numId w:val="18"/>
        </w:numPr>
        <w:spacing w:before="120" w:after="120"/>
        <w:ind w:right="-1"/>
        <w:jc w:val="both"/>
        <w:outlineLvl w:val="0"/>
        <w:rPr>
          <w:rFonts w:ascii="Times New Roman" w:hAnsi="Times New Roman" w:cs="Times New Roman"/>
          <w:sz w:val="24"/>
          <w:szCs w:val="24"/>
        </w:rPr>
      </w:pPr>
      <w:r w:rsidRPr="008F4852">
        <w:rPr>
          <w:rFonts w:ascii="Times New Roman" w:hAnsi="Times New Roman" w:cs="Times New Roman"/>
          <w:sz w:val="24"/>
          <w:szCs w:val="24"/>
        </w:rPr>
        <w:t>redazione del bilancio e gestione dei processi in materia fiscale</w:t>
      </w:r>
    </w:p>
    <w:p w14:paraId="5552001B" w14:textId="77777777" w:rsidR="002E1EF2" w:rsidRPr="008F4852" w:rsidRDefault="002E1EF2" w:rsidP="002E1EF2">
      <w:pPr>
        <w:pStyle w:val="Paragrafoelenco"/>
        <w:numPr>
          <w:ilvl w:val="0"/>
          <w:numId w:val="18"/>
        </w:numPr>
        <w:spacing w:before="120" w:after="120"/>
        <w:ind w:right="-1"/>
        <w:jc w:val="both"/>
        <w:outlineLvl w:val="0"/>
        <w:rPr>
          <w:rFonts w:ascii="Times New Roman" w:hAnsi="Times New Roman" w:cs="Times New Roman"/>
          <w:sz w:val="24"/>
          <w:szCs w:val="24"/>
        </w:rPr>
      </w:pPr>
      <w:r w:rsidRPr="008F4852">
        <w:rPr>
          <w:rFonts w:ascii="Times New Roman" w:hAnsi="Times New Roman" w:cs="Times New Roman"/>
          <w:sz w:val="24"/>
          <w:szCs w:val="24"/>
        </w:rPr>
        <w:t>gestione degli adempimenti in materia fiscale</w:t>
      </w:r>
    </w:p>
    <w:p w14:paraId="45DAF3CF" w14:textId="77777777" w:rsidR="002E1EF2" w:rsidRPr="008F4852" w:rsidRDefault="002E1EF2" w:rsidP="002E1EF2">
      <w:pPr>
        <w:pStyle w:val="Paragrafoelenco"/>
        <w:numPr>
          <w:ilvl w:val="0"/>
          <w:numId w:val="18"/>
        </w:numPr>
        <w:spacing w:before="120" w:after="120"/>
        <w:ind w:right="-1"/>
        <w:jc w:val="both"/>
        <w:outlineLvl w:val="0"/>
        <w:rPr>
          <w:rFonts w:ascii="Times New Roman" w:hAnsi="Times New Roman" w:cs="Times New Roman"/>
          <w:sz w:val="24"/>
          <w:szCs w:val="24"/>
        </w:rPr>
      </w:pPr>
      <w:r w:rsidRPr="008F4852">
        <w:rPr>
          <w:rFonts w:ascii="Times New Roman" w:hAnsi="Times New Roman" w:cs="Times New Roman"/>
          <w:sz w:val="24"/>
          <w:szCs w:val="24"/>
        </w:rPr>
        <w:t>gestione della fatturazione</w:t>
      </w:r>
    </w:p>
    <w:p w14:paraId="7BC82A88" w14:textId="77777777" w:rsidR="002E1EF2" w:rsidRPr="008F4852" w:rsidRDefault="002E1EF2" w:rsidP="002E1EF2">
      <w:pPr>
        <w:pStyle w:val="Paragrafoelenco"/>
        <w:numPr>
          <w:ilvl w:val="0"/>
          <w:numId w:val="18"/>
        </w:numPr>
        <w:spacing w:before="120" w:after="120"/>
        <w:ind w:right="-1"/>
        <w:jc w:val="both"/>
        <w:outlineLvl w:val="0"/>
        <w:rPr>
          <w:rFonts w:ascii="Times New Roman" w:hAnsi="Times New Roman" w:cs="Times New Roman"/>
          <w:sz w:val="24"/>
          <w:szCs w:val="24"/>
        </w:rPr>
      </w:pPr>
      <w:r w:rsidRPr="008F4852">
        <w:rPr>
          <w:rFonts w:ascii="Times New Roman" w:hAnsi="Times New Roman" w:cs="Times New Roman"/>
          <w:sz w:val="24"/>
          <w:szCs w:val="24"/>
        </w:rPr>
        <w:t>ciclo attivo</w:t>
      </w:r>
    </w:p>
    <w:p w14:paraId="4914978B" w14:textId="77777777" w:rsidR="002E1EF2" w:rsidRPr="008F4852" w:rsidRDefault="002E1EF2" w:rsidP="002E1EF2">
      <w:pPr>
        <w:pStyle w:val="Paragrafoelenco"/>
        <w:numPr>
          <w:ilvl w:val="0"/>
          <w:numId w:val="18"/>
        </w:numPr>
        <w:spacing w:before="120" w:after="120"/>
        <w:ind w:right="-1"/>
        <w:jc w:val="both"/>
        <w:outlineLvl w:val="0"/>
        <w:rPr>
          <w:rFonts w:ascii="Times New Roman" w:hAnsi="Times New Roman" w:cs="Times New Roman"/>
          <w:sz w:val="24"/>
          <w:szCs w:val="24"/>
        </w:rPr>
      </w:pPr>
      <w:r w:rsidRPr="008F4852">
        <w:rPr>
          <w:rFonts w:ascii="Times New Roman" w:hAnsi="Times New Roman" w:cs="Times New Roman"/>
          <w:sz w:val="24"/>
          <w:szCs w:val="24"/>
        </w:rPr>
        <w:t>contabilità generale e bilancio</w:t>
      </w:r>
    </w:p>
    <w:p w14:paraId="5688B0C8" w14:textId="77777777" w:rsidR="002E1EF2" w:rsidRPr="008F4852" w:rsidRDefault="002E1EF2" w:rsidP="002E1EF2">
      <w:pPr>
        <w:pStyle w:val="Paragrafoelenco"/>
        <w:numPr>
          <w:ilvl w:val="0"/>
          <w:numId w:val="18"/>
        </w:numPr>
        <w:spacing w:before="120" w:after="120"/>
        <w:ind w:right="-1"/>
        <w:jc w:val="both"/>
        <w:outlineLvl w:val="0"/>
        <w:rPr>
          <w:rFonts w:ascii="Times New Roman" w:hAnsi="Times New Roman" w:cs="Times New Roman"/>
          <w:sz w:val="24"/>
          <w:szCs w:val="24"/>
        </w:rPr>
      </w:pPr>
      <w:r w:rsidRPr="008F4852">
        <w:rPr>
          <w:rFonts w:ascii="Times New Roman" w:hAnsi="Times New Roman" w:cs="Times New Roman"/>
          <w:sz w:val="24"/>
          <w:szCs w:val="24"/>
        </w:rPr>
        <w:t>gestione delle attività prestate in forza di contratto di service</w:t>
      </w:r>
    </w:p>
    <w:p w14:paraId="54F2D30E" w14:textId="77777777" w:rsidR="002E1EF2" w:rsidRPr="008F4852" w:rsidRDefault="002E1EF2" w:rsidP="002E1EF2">
      <w:pPr>
        <w:pStyle w:val="Paragrafoelenco"/>
        <w:numPr>
          <w:ilvl w:val="0"/>
          <w:numId w:val="18"/>
        </w:numPr>
        <w:spacing w:before="120" w:after="120"/>
        <w:ind w:right="-1"/>
        <w:jc w:val="both"/>
        <w:outlineLvl w:val="0"/>
        <w:rPr>
          <w:rFonts w:ascii="Times New Roman" w:hAnsi="Times New Roman" w:cs="Times New Roman"/>
          <w:sz w:val="24"/>
          <w:szCs w:val="24"/>
        </w:rPr>
      </w:pPr>
      <w:r w:rsidRPr="008F4852">
        <w:rPr>
          <w:rFonts w:ascii="Times New Roman" w:hAnsi="Times New Roman" w:cs="Times New Roman"/>
          <w:sz w:val="24"/>
          <w:szCs w:val="24"/>
        </w:rPr>
        <w:t>poteri di controllo e intervento stabiliti ex lege</w:t>
      </w:r>
    </w:p>
    <w:p w14:paraId="0297973B" w14:textId="77777777" w:rsidR="002E1EF2" w:rsidRPr="008F4852" w:rsidRDefault="002E1EF2" w:rsidP="002E1EF2">
      <w:pPr>
        <w:pStyle w:val="Paragrafoelenco"/>
        <w:numPr>
          <w:ilvl w:val="0"/>
          <w:numId w:val="18"/>
        </w:numPr>
        <w:spacing w:before="120" w:after="120"/>
        <w:ind w:right="-1"/>
        <w:jc w:val="both"/>
        <w:outlineLvl w:val="0"/>
        <w:rPr>
          <w:rFonts w:ascii="Times New Roman" w:hAnsi="Times New Roman" w:cs="Times New Roman"/>
          <w:sz w:val="24"/>
          <w:szCs w:val="24"/>
        </w:rPr>
      </w:pPr>
      <w:r w:rsidRPr="008F4852">
        <w:rPr>
          <w:rFonts w:ascii="Times New Roman" w:hAnsi="Times New Roman" w:cs="Times New Roman"/>
          <w:sz w:val="24"/>
          <w:szCs w:val="24"/>
        </w:rPr>
        <w:t>attività di revisione contabile.</w:t>
      </w:r>
    </w:p>
    <w:p w14:paraId="0C916F6E" w14:textId="77777777" w:rsidR="002E1EF2" w:rsidRPr="008F4852" w:rsidRDefault="002E1EF2" w:rsidP="002E1EF2">
      <w:pPr>
        <w:pStyle w:val="Paragrafoelenco"/>
        <w:spacing w:before="120" w:after="120"/>
        <w:ind w:left="1854" w:right="-1"/>
        <w:jc w:val="both"/>
        <w:outlineLvl w:val="0"/>
        <w:rPr>
          <w:rFonts w:ascii="Times New Roman" w:hAnsi="Times New Roman" w:cs="Times New Roman"/>
          <w:sz w:val="24"/>
          <w:szCs w:val="24"/>
        </w:rPr>
      </w:pPr>
    </w:p>
    <w:p w14:paraId="426C7CE5" w14:textId="77777777" w:rsidR="00F813D4" w:rsidRPr="008F4852" w:rsidRDefault="00F813D4" w:rsidP="00F813D4">
      <w:pPr>
        <w:pStyle w:val="Corpodeltesto2"/>
        <w:numPr>
          <w:ilvl w:val="0"/>
          <w:numId w:val="2"/>
        </w:numPr>
        <w:tabs>
          <w:tab w:val="left" w:pos="284"/>
        </w:tabs>
        <w:spacing w:before="120"/>
        <w:ind w:left="0" w:right="-1" w:firstLine="0"/>
        <w:rPr>
          <w:rFonts w:ascii="Times New Roman" w:hAnsi="Times New Roman"/>
          <w:b/>
        </w:rPr>
      </w:pPr>
      <w:r w:rsidRPr="008F4852">
        <w:rPr>
          <w:rFonts w:ascii="Times New Roman" w:hAnsi="Times New Roman"/>
          <w:b/>
        </w:rPr>
        <w:t>Documentazione integrativa</w:t>
      </w:r>
    </w:p>
    <w:p w14:paraId="570034EC" w14:textId="77777777" w:rsidR="00F813D4" w:rsidRPr="008F4852" w:rsidRDefault="00F813D4" w:rsidP="00F813D4">
      <w:pPr>
        <w:pStyle w:val="Corpodeltesto2"/>
        <w:spacing w:before="120"/>
        <w:ind w:right="-1"/>
        <w:rPr>
          <w:rFonts w:ascii="Times New Roman" w:hAnsi="Times New Roman"/>
        </w:rPr>
      </w:pPr>
      <w:r w:rsidRPr="008F4852">
        <w:rPr>
          <w:rFonts w:ascii="Times New Roman" w:hAnsi="Times New Roman"/>
        </w:rPr>
        <w:t>La presente procedura richiama ed integra quanto già disciplinato nell’ambito della seguente documentazione:</w:t>
      </w:r>
    </w:p>
    <w:p w14:paraId="3DFB2730" w14:textId="77777777" w:rsidR="00F813D4" w:rsidRPr="008F4852" w:rsidRDefault="00F813D4" w:rsidP="00F813D4">
      <w:pPr>
        <w:pStyle w:val="Corpodeltesto2"/>
        <w:numPr>
          <w:ilvl w:val="0"/>
          <w:numId w:val="6"/>
        </w:numPr>
        <w:spacing w:before="120"/>
        <w:ind w:right="-1"/>
        <w:rPr>
          <w:rFonts w:ascii="Times New Roman" w:hAnsi="Times New Roman"/>
        </w:rPr>
      </w:pPr>
      <w:r w:rsidRPr="008F4852">
        <w:rPr>
          <w:rFonts w:ascii="Times New Roman" w:hAnsi="Times New Roman"/>
        </w:rPr>
        <w:t xml:space="preserve">Statuto </w:t>
      </w:r>
    </w:p>
    <w:p w14:paraId="671B3407" w14:textId="77777777" w:rsidR="00F813D4" w:rsidRPr="008F4852" w:rsidRDefault="00F813D4" w:rsidP="00F813D4">
      <w:pPr>
        <w:pStyle w:val="Corpodeltesto2"/>
        <w:numPr>
          <w:ilvl w:val="0"/>
          <w:numId w:val="6"/>
        </w:numPr>
        <w:spacing w:before="120"/>
        <w:ind w:right="-1"/>
        <w:rPr>
          <w:rFonts w:ascii="Times New Roman" w:hAnsi="Times New Roman"/>
        </w:rPr>
      </w:pPr>
      <w:r w:rsidRPr="008F4852">
        <w:rPr>
          <w:rFonts w:ascii="Times New Roman" w:hAnsi="Times New Roman"/>
        </w:rPr>
        <w:t xml:space="preserve">Sistema di governance </w:t>
      </w:r>
    </w:p>
    <w:p w14:paraId="19A7D759" w14:textId="77777777" w:rsidR="00F813D4" w:rsidRPr="008F4852" w:rsidRDefault="00F813D4" w:rsidP="00F813D4">
      <w:pPr>
        <w:pStyle w:val="Corpodeltesto2"/>
        <w:numPr>
          <w:ilvl w:val="0"/>
          <w:numId w:val="6"/>
        </w:numPr>
        <w:spacing w:before="120"/>
        <w:ind w:right="-1"/>
        <w:rPr>
          <w:rFonts w:ascii="Times New Roman" w:hAnsi="Times New Roman"/>
        </w:rPr>
      </w:pPr>
      <w:r w:rsidRPr="008F4852">
        <w:rPr>
          <w:rFonts w:ascii="Times New Roman" w:hAnsi="Times New Roman"/>
        </w:rPr>
        <w:lastRenderedPageBreak/>
        <w:t>Codice Etico</w:t>
      </w:r>
    </w:p>
    <w:p w14:paraId="635A9E33" w14:textId="6BF872AA" w:rsidR="00246027" w:rsidRPr="008F4852" w:rsidRDefault="00246027" w:rsidP="00F813D4">
      <w:pPr>
        <w:pStyle w:val="Corpodeltesto2"/>
        <w:numPr>
          <w:ilvl w:val="0"/>
          <w:numId w:val="6"/>
        </w:numPr>
        <w:spacing w:before="120"/>
        <w:ind w:right="-1"/>
        <w:rPr>
          <w:rFonts w:ascii="Times New Roman" w:hAnsi="Times New Roman"/>
        </w:rPr>
      </w:pPr>
      <w:r w:rsidRPr="008F4852">
        <w:rPr>
          <w:rFonts w:ascii="Times New Roman" w:hAnsi="Times New Roman"/>
        </w:rPr>
        <w:t xml:space="preserve">Procedura Segnalazioni </w:t>
      </w:r>
      <w:r w:rsidRPr="008F4852">
        <w:rPr>
          <w:rFonts w:ascii="Times New Roman" w:hAnsi="Times New Roman"/>
          <w:i/>
          <w:iCs/>
        </w:rPr>
        <w:t>Whistleblowing</w:t>
      </w:r>
    </w:p>
    <w:p w14:paraId="56FD2CE6" w14:textId="77777777" w:rsidR="00F813D4" w:rsidRPr="008F4852" w:rsidRDefault="00F813D4" w:rsidP="00F813D4">
      <w:pPr>
        <w:pStyle w:val="Corpodeltesto2"/>
        <w:numPr>
          <w:ilvl w:val="0"/>
          <w:numId w:val="6"/>
        </w:numPr>
        <w:spacing w:before="120"/>
        <w:ind w:right="-1"/>
        <w:rPr>
          <w:rFonts w:ascii="Times New Roman" w:hAnsi="Times New Roman"/>
        </w:rPr>
      </w:pPr>
      <w:r w:rsidRPr="008F4852">
        <w:rPr>
          <w:rFonts w:ascii="Times New Roman" w:hAnsi="Times New Roman"/>
        </w:rPr>
        <w:t xml:space="preserve">Contratti di service </w:t>
      </w:r>
    </w:p>
    <w:p w14:paraId="49B05CE7" w14:textId="77777777" w:rsidR="00F813D4" w:rsidRPr="008F4852" w:rsidRDefault="00F813D4" w:rsidP="00F813D4">
      <w:pPr>
        <w:pStyle w:val="Corpodeltesto2"/>
        <w:numPr>
          <w:ilvl w:val="0"/>
          <w:numId w:val="6"/>
        </w:numPr>
        <w:spacing w:before="120"/>
        <w:ind w:right="-1"/>
        <w:rPr>
          <w:rFonts w:ascii="Times New Roman" w:hAnsi="Times New Roman"/>
        </w:rPr>
      </w:pPr>
      <w:r w:rsidRPr="008F4852">
        <w:rPr>
          <w:rFonts w:ascii="Times New Roman" w:hAnsi="Times New Roman"/>
        </w:rPr>
        <w:t>Altre procedure del presente MOG 231 cui si rinvia, per quanto di competenza, con particolare – ma non esclusivo – riferimento a:</w:t>
      </w:r>
    </w:p>
    <w:p w14:paraId="0DE8F299" w14:textId="77777777" w:rsidR="00F813D4" w:rsidRPr="008F4852" w:rsidRDefault="00F813D4" w:rsidP="001249B4">
      <w:pPr>
        <w:pStyle w:val="Paragrafoelenco"/>
        <w:numPr>
          <w:ilvl w:val="0"/>
          <w:numId w:val="7"/>
        </w:numPr>
        <w:spacing w:before="120" w:after="120" w:line="276" w:lineRule="auto"/>
        <w:ind w:right="-1"/>
        <w:jc w:val="both"/>
        <w:outlineLvl w:val="0"/>
        <w:rPr>
          <w:rFonts w:ascii="Times New Roman" w:hAnsi="Times New Roman" w:cs="Times New Roman"/>
          <w:sz w:val="24"/>
          <w:szCs w:val="24"/>
        </w:rPr>
      </w:pPr>
      <w:r w:rsidRPr="008F4852">
        <w:rPr>
          <w:rFonts w:ascii="Times New Roman" w:hAnsi="Times New Roman" w:cs="Times New Roman"/>
          <w:sz w:val="24"/>
          <w:szCs w:val="24"/>
        </w:rPr>
        <w:t>procedura 1 (gestione dei rapporti con l’OdV) per quanto attiene ai flussi informativi e le segnalazioni verso l’OdV;</w:t>
      </w:r>
    </w:p>
    <w:p w14:paraId="3CAF818B" w14:textId="77777777" w:rsidR="00F813D4" w:rsidRPr="008F4852" w:rsidRDefault="00F813D4" w:rsidP="001249B4">
      <w:pPr>
        <w:pStyle w:val="Paragrafoelenco"/>
        <w:numPr>
          <w:ilvl w:val="0"/>
          <w:numId w:val="7"/>
        </w:numPr>
        <w:spacing w:before="120" w:after="120" w:line="276" w:lineRule="auto"/>
        <w:ind w:right="-1"/>
        <w:jc w:val="both"/>
        <w:outlineLvl w:val="0"/>
        <w:rPr>
          <w:rFonts w:ascii="Times New Roman" w:hAnsi="Times New Roman" w:cs="Times New Roman"/>
          <w:sz w:val="24"/>
          <w:szCs w:val="24"/>
        </w:rPr>
      </w:pPr>
      <w:r w:rsidRPr="008F4852">
        <w:rPr>
          <w:rFonts w:ascii="Times New Roman" w:hAnsi="Times New Roman"/>
          <w:sz w:val="24"/>
          <w:szCs w:val="24"/>
        </w:rPr>
        <w:t>procedura 2 (gestione dei flussi finanziari) per quanto attiene alla corretta contabilizzazione e gestione dei flussi finanziari da e verso la società;</w:t>
      </w:r>
    </w:p>
    <w:p w14:paraId="3409808C" w14:textId="65382DD8" w:rsidR="00561D45" w:rsidRPr="008F4852" w:rsidRDefault="00561D45" w:rsidP="001249B4">
      <w:pPr>
        <w:pStyle w:val="Paragrafoelenco"/>
        <w:numPr>
          <w:ilvl w:val="0"/>
          <w:numId w:val="7"/>
        </w:numPr>
        <w:spacing w:before="120" w:after="120" w:line="276" w:lineRule="auto"/>
        <w:ind w:right="-1"/>
        <w:jc w:val="both"/>
        <w:outlineLvl w:val="0"/>
        <w:rPr>
          <w:rFonts w:ascii="Times New Roman" w:hAnsi="Times New Roman" w:cs="Times New Roman"/>
          <w:sz w:val="24"/>
          <w:szCs w:val="24"/>
        </w:rPr>
      </w:pPr>
      <w:r w:rsidRPr="008F4852">
        <w:rPr>
          <w:rFonts w:ascii="Times New Roman" w:hAnsi="Times New Roman"/>
          <w:sz w:val="24"/>
          <w:szCs w:val="24"/>
        </w:rPr>
        <w:t xml:space="preserve">procedura 3 (gestione degli affidamenti di lavori, servizi e forniture) per quanto attiene </w:t>
      </w:r>
      <w:r w:rsidR="00381487" w:rsidRPr="008F4852">
        <w:rPr>
          <w:rFonts w:ascii="Times New Roman" w:hAnsi="Times New Roman"/>
          <w:sz w:val="24"/>
          <w:szCs w:val="24"/>
        </w:rPr>
        <w:t>alla gestione della fatturazione passiva ed alla verifica della prestazione/servizio/bene;</w:t>
      </w:r>
    </w:p>
    <w:p w14:paraId="6B954689" w14:textId="5E493E76" w:rsidR="00F813D4" w:rsidRPr="008F4852" w:rsidRDefault="00F813D4" w:rsidP="001249B4">
      <w:pPr>
        <w:pStyle w:val="Paragrafoelenco"/>
        <w:numPr>
          <w:ilvl w:val="0"/>
          <w:numId w:val="7"/>
        </w:numPr>
        <w:spacing w:before="120" w:after="120" w:line="276" w:lineRule="auto"/>
        <w:ind w:right="-1"/>
        <w:jc w:val="both"/>
        <w:outlineLvl w:val="0"/>
        <w:rPr>
          <w:rFonts w:ascii="Times New Roman" w:hAnsi="Times New Roman" w:cs="Times New Roman"/>
          <w:sz w:val="24"/>
          <w:szCs w:val="24"/>
        </w:rPr>
      </w:pPr>
      <w:r w:rsidRPr="008F4852">
        <w:rPr>
          <w:rFonts w:ascii="Times New Roman" w:hAnsi="Times New Roman" w:cs="Times New Roman"/>
          <w:sz w:val="24"/>
          <w:szCs w:val="24"/>
        </w:rPr>
        <w:t>procedura 10 (gestione dei rapporti consulenziali) per quanto attiene alla gestione del</w:t>
      </w:r>
      <w:r w:rsidR="00381487" w:rsidRPr="008F4852">
        <w:rPr>
          <w:rFonts w:ascii="Times New Roman" w:hAnsi="Times New Roman" w:cs="Times New Roman"/>
          <w:sz w:val="24"/>
          <w:szCs w:val="24"/>
        </w:rPr>
        <w:t>la fatturazione passiva ed alla verifica della prestazione/servizio</w:t>
      </w:r>
      <w:r w:rsidRPr="008F4852">
        <w:rPr>
          <w:rFonts w:ascii="Times New Roman" w:hAnsi="Times New Roman" w:cs="Times New Roman"/>
          <w:sz w:val="24"/>
          <w:szCs w:val="24"/>
        </w:rPr>
        <w:t>;</w:t>
      </w:r>
    </w:p>
    <w:p w14:paraId="58BFE124" w14:textId="2B817B8B" w:rsidR="00561D45" w:rsidRPr="008F4852" w:rsidRDefault="00561D45" w:rsidP="001249B4">
      <w:pPr>
        <w:pStyle w:val="Paragrafoelenco"/>
        <w:numPr>
          <w:ilvl w:val="0"/>
          <w:numId w:val="7"/>
        </w:numPr>
        <w:spacing w:before="120" w:after="120" w:line="276" w:lineRule="auto"/>
        <w:ind w:right="-1"/>
        <w:jc w:val="both"/>
        <w:outlineLvl w:val="0"/>
        <w:rPr>
          <w:rFonts w:ascii="Times New Roman" w:hAnsi="Times New Roman" w:cs="Times New Roman"/>
          <w:sz w:val="24"/>
          <w:szCs w:val="24"/>
        </w:rPr>
      </w:pPr>
      <w:r w:rsidRPr="008F4852">
        <w:rPr>
          <w:rFonts w:ascii="Times New Roman" w:hAnsi="Times New Roman" w:cs="Times New Roman"/>
          <w:sz w:val="24"/>
          <w:szCs w:val="24"/>
        </w:rPr>
        <w:t>procedura 12 (gestione dell’attività commerciale ed industriale) per quanto attiene alla</w:t>
      </w:r>
      <w:r w:rsidR="00381487" w:rsidRPr="008F4852">
        <w:rPr>
          <w:rFonts w:ascii="Times New Roman" w:hAnsi="Times New Roman" w:cs="Times New Roman"/>
          <w:sz w:val="24"/>
          <w:szCs w:val="24"/>
        </w:rPr>
        <w:t xml:space="preserve"> gestione della fatturazione attiva ed alla verifica della prestazione/servizio</w:t>
      </w:r>
      <w:r w:rsidRPr="008F4852">
        <w:rPr>
          <w:rFonts w:ascii="Times New Roman" w:hAnsi="Times New Roman" w:cs="Times New Roman"/>
          <w:sz w:val="24"/>
          <w:szCs w:val="24"/>
        </w:rPr>
        <w:t>;</w:t>
      </w:r>
    </w:p>
    <w:p w14:paraId="542D0728" w14:textId="77777777" w:rsidR="00F813D4" w:rsidRPr="008F4852" w:rsidRDefault="00F813D4" w:rsidP="001249B4">
      <w:pPr>
        <w:pStyle w:val="Paragrafoelenco"/>
        <w:numPr>
          <w:ilvl w:val="0"/>
          <w:numId w:val="7"/>
        </w:numPr>
        <w:spacing w:before="120" w:after="120" w:line="276" w:lineRule="auto"/>
        <w:ind w:right="-1"/>
        <w:jc w:val="both"/>
        <w:outlineLvl w:val="0"/>
        <w:rPr>
          <w:rFonts w:ascii="Times New Roman" w:hAnsi="Times New Roman" w:cs="Times New Roman"/>
          <w:sz w:val="24"/>
          <w:szCs w:val="24"/>
        </w:rPr>
      </w:pPr>
      <w:r w:rsidRPr="008F4852">
        <w:rPr>
          <w:rFonts w:ascii="Times New Roman" w:hAnsi="Times New Roman" w:cs="Times New Roman"/>
          <w:sz w:val="24"/>
          <w:szCs w:val="24"/>
        </w:rPr>
        <w:t>procedura 13 (gestione dei rapporti infragruppo e di service) per quanto attiene</w:t>
      </w:r>
      <w:r w:rsidRPr="008F4852">
        <w:rPr>
          <w:rFonts w:ascii="Times New Roman" w:hAnsi="Times New Roman"/>
          <w:sz w:val="24"/>
          <w:szCs w:val="24"/>
        </w:rPr>
        <w:t xml:space="preserve"> all’attività di direzione e coordinamento e</w:t>
      </w:r>
      <w:r w:rsidRPr="008F4852">
        <w:rPr>
          <w:rFonts w:ascii="Times New Roman" w:hAnsi="Times New Roman" w:cs="Times New Roman"/>
          <w:sz w:val="24"/>
          <w:szCs w:val="24"/>
        </w:rPr>
        <w:t xml:space="preserve"> ai servizi amministrativi prestati in forza del contratto di service.</w:t>
      </w:r>
    </w:p>
    <w:p w14:paraId="5E7864A4" w14:textId="77777777" w:rsidR="00F813D4" w:rsidRPr="008F4852" w:rsidRDefault="00F813D4" w:rsidP="00F813D4">
      <w:pPr>
        <w:pStyle w:val="Paragrafoelenco"/>
        <w:spacing w:before="120" w:after="120"/>
        <w:ind w:left="1080" w:right="-1"/>
        <w:jc w:val="both"/>
        <w:outlineLvl w:val="0"/>
        <w:rPr>
          <w:rFonts w:ascii="Times New Roman" w:hAnsi="Times New Roman" w:cs="Times New Roman"/>
          <w:sz w:val="24"/>
          <w:szCs w:val="24"/>
        </w:rPr>
      </w:pPr>
    </w:p>
    <w:p w14:paraId="4BB9E2FC" w14:textId="77777777" w:rsidR="00F813D4" w:rsidRPr="008F4852" w:rsidRDefault="00F813D4" w:rsidP="00F813D4">
      <w:pPr>
        <w:pStyle w:val="Corpodeltesto2"/>
        <w:numPr>
          <w:ilvl w:val="0"/>
          <w:numId w:val="2"/>
        </w:numPr>
        <w:tabs>
          <w:tab w:val="left" w:pos="284"/>
        </w:tabs>
        <w:spacing w:before="120"/>
        <w:ind w:left="0" w:right="-1" w:firstLine="0"/>
        <w:rPr>
          <w:rFonts w:ascii="Times New Roman" w:hAnsi="Times New Roman"/>
          <w:b/>
        </w:rPr>
      </w:pPr>
      <w:r w:rsidRPr="008F4852">
        <w:rPr>
          <w:rFonts w:ascii="Times New Roman" w:hAnsi="Times New Roman"/>
          <w:b/>
        </w:rPr>
        <w:t>Protocolli di prevenzione</w:t>
      </w:r>
    </w:p>
    <w:p w14:paraId="3545BD9B" w14:textId="77777777" w:rsidR="00F813D4" w:rsidRPr="008F4852" w:rsidRDefault="00F813D4" w:rsidP="00F813D4">
      <w:pPr>
        <w:spacing w:before="120"/>
        <w:ind w:right="-1"/>
        <w:jc w:val="both"/>
      </w:pPr>
      <w:r w:rsidRPr="008F4852">
        <w:t>Si precisa che API svolge una serie di servizi a favore di DGN (controllata), APE e ASST come da contratti agli atti della società, cui si rimanda nella loro formulazione attuale e nelle loro eventuali successive modifiche (di cui l’OdV deve essere tempestivamente informato), tra i quali:</w:t>
      </w:r>
    </w:p>
    <w:p w14:paraId="4F87B7E7" w14:textId="77777777" w:rsidR="00F813D4" w:rsidRPr="008F4852" w:rsidRDefault="00F813D4" w:rsidP="00F813D4">
      <w:pPr>
        <w:numPr>
          <w:ilvl w:val="0"/>
          <w:numId w:val="8"/>
        </w:numPr>
        <w:spacing w:before="120"/>
        <w:ind w:right="-1"/>
        <w:jc w:val="both"/>
        <w:rPr>
          <w:u w:val="single"/>
        </w:rPr>
      </w:pPr>
      <w:r w:rsidRPr="008F4852">
        <w:rPr>
          <w:u w:val="single"/>
        </w:rPr>
        <w:t xml:space="preserve">i servizi amministrativi. </w:t>
      </w:r>
    </w:p>
    <w:p w14:paraId="24A6F588" w14:textId="77777777" w:rsidR="00F813D4" w:rsidRPr="008F4852" w:rsidRDefault="00F813D4" w:rsidP="00F813D4">
      <w:pPr>
        <w:spacing w:before="120"/>
        <w:ind w:right="-1"/>
        <w:jc w:val="both"/>
      </w:pPr>
      <w:r w:rsidRPr="008F4852">
        <w:t xml:space="preserve">Al fine di consentire un efficace controllo sui rapporti di service, API e DGN (controllata) nonché le società contrattualmente legate da un contratto di service (APE e ASST) adottano MOG 231 speculari, agevolando la confrontabilità e l’omogeneità delle procedure. </w:t>
      </w:r>
    </w:p>
    <w:p w14:paraId="3426295D" w14:textId="77777777" w:rsidR="00F813D4" w:rsidRPr="008F4852" w:rsidRDefault="00F813D4" w:rsidP="00F813D4">
      <w:pPr>
        <w:spacing w:before="120"/>
        <w:ind w:right="-1"/>
        <w:jc w:val="both"/>
      </w:pPr>
      <w:r w:rsidRPr="008F4852">
        <w:t>Pertanto, nella gestione dei servizi amministrativi prestati a favore di DGN, nonché di APE e ASST, API è tenuta ad osservare la presente procedura unitamente agli ulteriori presidi previsti nei MOG 231 di DGN, APE ed ASST.</w:t>
      </w:r>
    </w:p>
    <w:p w14:paraId="230520E5" w14:textId="4B8858C3" w:rsidR="00F813D4" w:rsidRPr="008F4852" w:rsidRDefault="00F813D4" w:rsidP="00F813D4">
      <w:pPr>
        <w:spacing w:before="120"/>
        <w:ind w:right="-1"/>
        <w:jc w:val="both"/>
      </w:pPr>
      <w:r w:rsidRPr="008F4852">
        <w:t>I rapporti di service tra API e DGN, APE e ASST sono regolati nell’apposita procedura (proc. 13) del presente MOG 231, cui si fa rinvio.</w:t>
      </w:r>
    </w:p>
    <w:p w14:paraId="16CBADBC" w14:textId="77777777" w:rsidR="00F813D4" w:rsidRPr="008F4852" w:rsidRDefault="00F813D4" w:rsidP="00F813D4">
      <w:pPr>
        <w:spacing w:before="120"/>
        <w:ind w:right="-1"/>
        <w:jc w:val="center"/>
      </w:pPr>
      <w:r w:rsidRPr="008F4852">
        <w:t>***</w:t>
      </w:r>
    </w:p>
    <w:p w14:paraId="236DEE2C" w14:textId="77777777" w:rsidR="00F813D4" w:rsidRPr="008F4852" w:rsidRDefault="00F813D4" w:rsidP="002D7C2C">
      <w:pPr>
        <w:pStyle w:val="Corpodeltesto2"/>
        <w:tabs>
          <w:tab w:val="left" w:pos="284"/>
        </w:tabs>
        <w:spacing w:before="120" w:after="240" w:line="276" w:lineRule="auto"/>
        <w:ind w:right="-1"/>
        <w:rPr>
          <w:rFonts w:ascii="Times New Roman" w:hAnsi="Times New Roman"/>
        </w:rPr>
      </w:pPr>
      <w:bookmarkStart w:id="0" w:name="_Hlk37837026"/>
      <w:r w:rsidRPr="008F4852">
        <w:rPr>
          <w:rFonts w:ascii="Times New Roman" w:hAnsi="Times New Roman"/>
        </w:rPr>
        <w:t>Nello specifico, occorre conformarsi a quanto segue:</w:t>
      </w:r>
    </w:p>
    <w:bookmarkEnd w:id="0"/>
    <w:p w14:paraId="5E22912E" w14:textId="77777777" w:rsidR="00F813D4" w:rsidRPr="008F4852" w:rsidRDefault="00F813D4" w:rsidP="00F813D4">
      <w:pPr>
        <w:pStyle w:val="Corpodeltesto2"/>
        <w:numPr>
          <w:ilvl w:val="0"/>
          <w:numId w:val="9"/>
        </w:numPr>
        <w:spacing w:before="120"/>
        <w:ind w:right="-1"/>
        <w:rPr>
          <w:rFonts w:ascii="Times New Roman" w:hAnsi="Times New Roman"/>
          <w:i/>
          <w:u w:val="single"/>
        </w:rPr>
      </w:pPr>
      <w:r w:rsidRPr="008F4852">
        <w:rPr>
          <w:rFonts w:ascii="Times New Roman" w:hAnsi="Times New Roman"/>
          <w:i/>
          <w:u w:val="single"/>
        </w:rPr>
        <w:t>gestione contabile e societaria</w:t>
      </w:r>
    </w:p>
    <w:p w14:paraId="4D65F0C1" w14:textId="77777777" w:rsidR="00381487" w:rsidRPr="008F4852" w:rsidRDefault="00381487" w:rsidP="00FD7DEE">
      <w:pPr>
        <w:pStyle w:val="Corpodeltesto2"/>
        <w:spacing w:before="120"/>
        <w:ind w:right="-1"/>
        <w:rPr>
          <w:rFonts w:ascii="Times New Roman" w:hAnsi="Times New Roman"/>
        </w:rPr>
      </w:pPr>
      <w:r w:rsidRPr="008F4852">
        <w:rPr>
          <w:rFonts w:ascii="Times New Roman" w:hAnsi="Times New Roman"/>
        </w:rPr>
        <w:t xml:space="preserve">La redazione e la tenuta delle scritture contabili devono avvenire secondo i principi dettati in materia dal Codice Civile ed in ossequio ai criteri contabili e gestionali imposti dalle leggi e dai regolamenti </w:t>
      </w:r>
      <w:r w:rsidRPr="008F4852">
        <w:rPr>
          <w:rFonts w:ascii="Times New Roman" w:hAnsi="Times New Roman"/>
        </w:rPr>
        <w:lastRenderedPageBreak/>
        <w:t>vigenti, nonché ai principi contabili emessi dal Consiglio Nazionale dei Dottori Commercialisti e Ragionieri.</w:t>
      </w:r>
    </w:p>
    <w:p w14:paraId="5AD1E7DD" w14:textId="77777777" w:rsidR="00381487" w:rsidRPr="008F4852" w:rsidRDefault="00381487" w:rsidP="00FD7DEE">
      <w:pPr>
        <w:pStyle w:val="Corpodeltesto2"/>
        <w:spacing w:before="120" w:line="276" w:lineRule="auto"/>
        <w:ind w:right="140"/>
        <w:rPr>
          <w:rFonts w:ascii="Times New Roman" w:hAnsi="Times New Roman"/>
        </w:rPr>
      </w:pPr>
      <w:r w:rsidRPr="008F4852">
        <w:rPr>
          <w:rFonts w:ascii="Times New Roman" w:hAnsi="Times New Roman"/>
        </w:rPr>
        <w:t>Il flusso di documenti contabili deve avvenire a cura delle risorse a ciò deputate ed individuate sulla base dell’organigramma e dei mansionari parte integrante del presente MOG231.</w:t>
      </w:r>
    </w:p>
    <w:p w14:paraId="6F287104" w14:textId="022EFC4D" w:rsidR="00F813D4" w:rsidRPr="008F4852" w:rsidRDefault="00F813D4" w:rsidP="00F813D4">
      <w:pPr>
        <w:pStyle w:val="Corpodeltesto2"/>
        <w:spacing w:before="120"/>
        <w:ind w:right="-1"/>
        <w:rPr>
          <w:rFonts w:ascii="Times New Roman" w:hAnsi="Times New Roman"/>
        </w:rPr>
      </w:pPr>
      <w:r w:rsidRPr="008F4852">
        <w:rPr>
          <w:rFonts w:ascii="Times New Roman" w:hAnsi="Times New Roman"/>
        </w:rPr>
        <w:t>La società è tenuta a:</w:t>
      </w:r>
    </w:p>
    <w:p w14:paraId="7D84A873" w14:textId="77777777" w:rsidR="00F813D4" w:rsidRPr="008F4852" w:rsidRDefault="00F813D4" w:rsidP="00F813D4">
      <w:pPr>
        <w:pStyle w:val="Corpodeltesto2"/>
        <w:numPr>
          <w:ilvl w:val="0"/>
          <w:numId w:val="10"/>
        </w:numPr>
        <w:spacing w:before="120"/>
        <w:ind w:left="1080"/>
        <w:rPr>
          <w:rFonts w:ascii="Times New Roman" w:hAnsi="Times New Roman"/>
        </w:rPr>
      </w:pPr>
      <w:r w:rsidRPr="008F4852">
        <w:rPr>
          <w:rFonts w:ascii="Times New Roman" w:hAnsi="Times New Roman"/>
        </w:rPr>
        <w:t>trasmettere i dati e le informazioni utili ai fini della redazione del bilancio e/o delle relazioni e delle altre comunicazioni sociali nel rispetto dei principi di veridicità, certezza e completezza;</w:t>
      </w:r>
    </w:p>
    <w:p w14:paraId="653F49AC" w14:textId="77777777" w:rsidR="00F813D4" w:rsidRPr="008F4852" w:rsidRDefault="00F813D4" w:rsidP="00F813D4">
      <w:pPr>
        <w:pStyle w:val="Corpodeltesto2"/>
        <w:numPr>
          <w:ilvl w:val="0"/>
          <w:numId w:val="10"/>
        </w:numPr>
        <w:spacing w:before="120"/>
        <w:ind w:left="1080"/>
        <w:rPr>
          <w:rFonts w:ascii="Times New Roman" w:hAnsi="Times New Roman"/>
        </w:rPr>
      </w:pPr>
      <w:r w:rsidRPr="008F4852">
        <w:rPr>
          <w:rFonts w:ascii="Times New Roman" w:hAnsi="Times New Roman"/>
        </w:rPr>
        <w:t>protocollare e archiviare ogni documento contabile;</w:t>
      </w:r>
    </w:p>
    <w:p w14:paraId="47FA3C1A" w14:textId="77777777" w:rsidR="00F813D4" w:rsidRPr="008F4852" w:rsidRDefault="00F813D4" w:rsidP="00F813D4">
      <w:pPr>
        <w:pStyle w:val="Corpodeltesto2"/>
        <w:numPr>
          <w:ilvl w:val="0"/>
          <w:numId w:val="10"/>
        </w:numPr>
        <w:spacing w:before="120"/>
        <w:ind w:left="1080"/>
        <w:rPr>
          <w:rFonts w:ascii="Times New Roman" w:hAnsi="Times New Roman"/>
        </w:rPr>
      </w:pPr>
      <w:r w:rsidRPr="008F4852">
        <w:rPr>
          <w:rFonts w:ascii="Times New Roman" w:hAnsi="Times New Roman"/>
        </w:rPr>
        <w:t>predisporre sistemi di inserimento dati contabili di immediata lettura in conformità a quanto normativamente previsto e in coerenza con il sistema contabile e amministrativo della Società, la cui finalità sia l’elaborazione del bilancio d’esercizio previsto dalla legge;</w:t>
      </w:r>
    </w:p>
    <w:p w14:paraId="65E08B82" w14:textId="77777777" w:rsidR="00F813D4" w:rsidRPr="008F4852" w:rsidRDefault="00F813D4" w:rsidP="00F813D4">
      <w:pPr>
        <w:pStyle w:val="Corpodeltesto2"/>
        <w:numPr>
          <w:ilvl w:val="0"/>
          <w:numId w:val="10"/>
        </w:numPr>
        <w:spacing w:before="120"/>
        <w:ind w:left="1080"/>
        <w:rPr>
          <w:rFonts w:ascii="Times New Roman" w:hAnsi="Times New Roman"/>
        </w:rPr>
      </w:pPr>
      <w:r w:rsidRPr="008F4852">
        <w:rPr>
          <w:rFonts w:ascii="Times New Roman" w:hAnsi="Times New Roman"/>
        </w:rPr>
        <w:t xml:space="preserve">rispettare quanto previsto nella procedura di gestione dei flussi finanziari (proc. 2) del presente MOG 231. </w:t>
      </w:r>
    </w:p>
    <w:p w14:paraId="7254E0CD" w14:textId="77777777" w:rsidR="00F813D4" w:rsidRPr="008F4852" w:rsidRDefault="00F813D4" w:rsidP="00F813D4">
      <w:pPr>
        <w:pStyle w:val="Corpodeltesto2"/>
        <w:spacing w:before="120" w:line="276" w:lineRule="auto"/>
        <w:rPr>
          <w:rFonts w:ascii="Times New Roman" w:hAnsi="Times New Roman"/>
        </w:rPr>
      </w:pPr>
      <w:r w:rsidRPr="008F4852">
        <w:rPr>
          <w:rFonts w:ascii="Times New Roman" w:hAnsi="Times New Roman"/>
        </w:rPr>
        <w:t>È vietato:</w:t>
      </w:r>
    </w:p>
    <w:p w14:paraId="2089A45E" w14:textId="77777777" w:rsidR="00381487" w:rsidRPr="008F4852" w:rsidRDefault="00381487" w:rsidP="00381487">
      <w:pPr>
        <w:pStyle w:val="Corpodeltesto2"/>
        <w:numPr>
          <w:ilvl w:val="0"/>
          <w:numId w:val="7"/>
        </w:numPr>
        <w:spacing w:before="120" w:line="276" w:lineRule="auto"/>
        <w:ind w:right="-1"/>
        <w:rPr>
          <w:rFonts w:ascii="Times New Roman" w:hAnsi="Times New Roman"/>
        </w:rPr>
      </w:pPr>
      <w:r w:rsidRPr="008F4852">
        <w:rPr>
          <w:rFonts w:ascii="Times New Roman" w:hAnsi="Times New Roman"/>
        </w:rPr>
        <w:t>esporre fatti non rispondenti al vero o omettere fatti rilevanti con la consapevolezza di indurre in errore terzi, al fine di trarne un ingiusto profitto;</w:t>
      </w:r>
    </w:p>
    <w:p w14:paraId="3D410BDD" w14:textId="77777777" w:rsidR="00F813D4" w:rsidRPr="008F4852" w:rsidRDefault="00F813D4" w:rsidP="00F813D4">
      <w:pPr>
        <w:pStyle w:val="Corpodeltesto2"/>
        <w:numPr>
          <w:ilvl w:val="0"/>
          <w:numId w:val="7"/>
        </w:numPr>
        <w:spacing w:before="120" w:line="276" w:lineRule="auto"/>
        <w:rPr>
          <w:rFonts w:ascii="Times New Roman" w:hAnsi="Times New Roman"/>
        </w:rPr>
      </w:pPr>
      <w:r w:rsidRPr="008F4852">
        <w:rPr>
          <w:rFonts w:ascii="Times New Roman" w:hAnsi="Times New Roman"/>
        </w:rPr>
        <w:t>rappresentare o trasmettere per l’elaborazione del bilancio e/o delle relazioni e delle comunicazioni sociali dati falsi, lacunosi o, comunque, non rispondenti alla realtà, sulla situazione economica, patrimoniale e finanziaria della Società;</w:t>
      </w:r>
    </w:p>
    <w:p w14:paraId="4E64D6F6" w14:textId="77777777" w:rsidR="00381487" w:rsidRPr="008F4852" w:rsidRDefault="00381487" w:rsidP="00381487">
      <w:pPr>
        <w:pStyle w:val="Corpodeltesto2"/>
        <w:numPr>
          <w:ilvl w:val="0"/>
          <w:numId w:val="7"/>
        </w:numPr>
        <w:spacing w:before="120" w:line="276" w:lineRule="auto"/>
        <w:ind w:right="-1"/>
        <w:rPr>
          <w:rFonts w:ascii="Times New Roman" w:hAnsi="Times New Roman"/>
        </w:rPr>
      </w:pPr>
      <w:r w:rsidRPr="008F4852">
        <w:rPr>
          <w:rFonts w:ascii="Times New Roman" w:hAnsi="Times New Roman"/>
        </w:rPr>
        <w:t>tenere comportamenti che impediscano o comunque ostacolino lo svolgimento delle attività di controllo legalmente attribuite ai soci o ad altri organi sociali;</w:t>
      </w:r>
    </w:p>
    <w:p w14:paraId="7101E069" w14:textId="77777777" w:rsidR="00381487" w:rsidRPr="008F4852" w:rsidRDefault="00381487" w:rsidP="00381487">
      <w:pPr>
        <w:pStyle w:val="Corpodeltesto2"/>
        <w:numPr>
          <w:ilvl w:val="0"/>
          <w:numId w:val="7"/>
        </w:numPr>
        <w:spacing w:before="120" w:line="276" w:lineRule="auto"/>
        <w:ind w:right="-1"/>
        <w:rPr>
          <w:rFonts w:ascii="Times New Roman" w:hAnsi="Times New Roman"/>
        </w:rPr>
      </w:pPr>
      <w:r w:rsidRPr="008F4852">
        <w:rPr>
          <w:rFonts w:ascii="Times New Roman" w:hAnsi="Times New Roman"/>
        </w:rPr>
        <w:t>determinare la maggioranza in assemblea, con atti simulati o fraudolenti, allo scopo di procurare a sé o ad altri un ingiusto profitto;</w:t>
      </w:r>
    </w:p>
    <w:p w14:paraId="0370ECA3" w14:textId="77777777" w:rsidR="00F813D4" w:rsidRPr="008F4852" w:rsidRDefault="00F813D4" w:rsidP="00F813D4">
      <w:pPr>
        <w:pStyle w:val="Corpodeltesto2"/>
        <w:numPr>
          <w:ilvl w:val="0"/>
          <w:numId w:val="7"/>
        </w:numPr>
        <w:spacing w:before="120" w:line="276" w:lineRule="auto"/>
        <w:rPr>
          <w:rFonts w:ascii="Times New Roman" w:hAnsi="Times New Roman"/>
        </w:rPr>
      </w:pPr>
      <w:r w:rsidRPr="008F4852">
        <w:rPr>
          <w:rFonts w:ascii="Times New Roman" w:hAnsi="Times New Roman"/>
        </w:rPr>
        <w:t>occultare documenti o porre in essere artifici idonei ad impedire o ostacolare lo svolgimento delle attività di controllo;</w:t>
      </w:r>
    </w:p>
    <w:p w14:paraId="1E32EA68" w14:textId="77777777" w:rsidR="00F813D4" w:rsidRPr="008F4852" w:rsidRDefault="00F813D4" w:rsidP="00F813D4">
      <w:pPr>
        <w:pStyle w:val="Corpodeltesto2"/>
        <w:numPr>
          <w:ilvl w:val="0"/>
          <w:numId w:val="7"/>
        </w:numPr>
        <w:spacing w:before="120" w:line="276" w:lineRule="auto"/>
        <w:rPr>
          <w:rFonts w:ascii="Times New Roman" w:hAnsi="Times New Roman"/>
        </w:rPr>
      </w:pPr>
      <w:r w:rsidRPr="008F4852">
        <w:rPr>
          <w:rFonts w:ascii="Times New Roman" w:hAnsi="Times New Roman"/>
        </w:rPr>
        <w:t>occultare o distruggere scritture contabili o altri documenti di cui è obbligatoria la conservazione in modo da non consentire la ricostruzione dei redditi o del volume di affari;</w:t>
      </w:r>
    </w:p>
    <w:p w14:paraId="22574C4F" w14:textId="77777777" w:rsidR="00F813D4" w:rsidRPr="008F4852" w:rsidRDefault="00F813D4" w:rsidP="00F813D4">
      <w:pPr>
        <w:pStyle w:val="Corpodeltesto2"/>
        <w:numPr>
          <w:ilvl w:val="0"/>
          <w:numId w:val="7"/>
        </w:numPr>
        <w:spacing w:before="120" w:line="276" w:lineRule="auto"/>
        <w:rPr>
          <w:rFonts w:ascii="Times New Roman" w:hAnsi="Times New Roman"/>
        </w:rPr>
      </w:pPr>
      <w:r w:rsidRPr="008F4852">
        <w:rPr>
          <w:rFonts w:ascii="Times New Roman" w:hAnsi="Times New Roman"/>
        </w:rPr>
        <w:t>porre in essere aumenti fittizi del capitale sociale;</w:t>
      </w:r>
    </w:p>
    <w:p w14:paraId="0A1732D7" w14:textId="77777777" w:rsidR="00F813D4" w:rsidRPr="008F4852" w:rsidRDefault="00F813D4" w:rsidP="00F813D4">
      <w:pPr>
        <w:pStyle w:val="Corpodeltesto2"/>
        <w:numPr>
          <w:ilvl w:val="0"/>
          <w:numId w:val="7"/>
        </w:numPr>
        <w:spacing w:before="120" w:line="276" w:lineRule="auto"/>
        <w:rPr>
          <w:rFonts w:ascii="Times New Roman" w:hAnsi="Times New Roman"/>
        </w:rPr>
      </w:pPr>
      <w:r w:rsidRPr="008F4852">
        <w:rPr>
          <w:rFonts w:ascii="Times New Roman" w:hAnsi="Times New Roman"/>
        </w:rPr>
        <w:t>restituire indebitamente i conferimenti ai soci ovvero liberarli dall’obbligo di eseguirli;</w:t>
      </w:r>
    </w:p>
    <w:p w14:paraId="3706282A" w14:textId="34B777C8" w:rsidR="00F813D4" w:rsidRPr="008F4852" w:rsidRDefault="00F813D4" w:rsidP="00F813D4">
      <w:pPr>
        <w:pStyle w:val="Corpodeltesto2"/>
        <w:numPr>
          <w:ilvl w:val="0"/>
          <w:numId w:val="7"/>
        </w:numPr>
        <w:spacing w:before="120" w:line="276" w:lineRule="auto"/>
        <w:rPr>
          <w:rFonts w:ascii="Times New Roman" w:hAnsi="Times New Roman"/>
        </w:rPr>
      </w:pPr>
      <w:r w:rsidRPr="008F4852">
        <w:rPr>
          <w:rFonts w:ascii="Times New Roman" w:hAnsi="Times New Roman"/>
        </w:rPr>
        <w:t>ripartire utili o acconti su utili non effettivamente conseguiti o destinati a riserva</w:t>
      </w:r>
      <w:r w:rsidR="001B403C" w:rsidRPr="008F4852">
        <w:rPr>
          <w:rFonts w:ascii="Times New Roman" w:hAnsi="Times New Roman"/>
        </w:rPr>
        <w:t xml:space="preserve"> </w:t>
      </w:r>
      <w:r w:rsidRPr="008F4852">
        <w:rPr>
          <w:rFonts w:ascii="Times New Roman" w:hAnsi="Times New Roman"/>
          <w:i/>
        </w:rPr>
        <w:t>ex lege</w:t>
      </w:r>
      <w:r w:rsidRPr="008F4852">
        <w:rPr>
          <w:rFonts w:ascii="Times New Roman" w:hAnsi="Times New Roman"/>
        </w:rPr>
        <w:t xml:space="preserve">; </w:t>
      </w:r>
    </w:p>
    <w:p w14:paraId="023FA6BB" w14:textId="4A1C2F8C" w:rsidR="00F813D4" w:rsidRPr="008F4852" w:rsidRDefault="00F813D4" w:rsidP="00F813D4">
      <w:pPr>
        <w:pStyle w:val="Corpodeltesto2"/>
        <w:numPr>
          <w:ilvl w:val="0"/>
          <w:numId w:val="7"/>
        </w:numPr>
        <w:spacing w:before="120" w:line="276" w:lineRule="auto"/>
        <w:rPr>
          <w:rFonts w:ascii="Times New Roman" w:hAnsi="Times New Roman"/>
        </w:rPr>
      </w:pPr>
      <w:r w:rsidRPr="008F4852">
        <w:rPr>
          <w:rFonts w:ascii="Times New Roman" w:hAnsi="Times New Roman"/>
        </w:rPr>
        <w:t>porre in essere operazioni illecite sulle azioni o quote della società;</w:t>
      </w:r>
    </w:p>
    <w:p w14:paraId="5EEC14BF" w14:textId="77777777" w:rsidR="00F813D4" w:rsidRPr="008F4852" w:rsidRDefault="00F813D4" w:rsidP="00F813D4">
      <w:pPr>
        <w:pStyle w:val="Corpodeltesto2"/>
        <w:numPr>
          <w:ilvl w:val="0"/>
          <w:numId w:val="7"/>
        </w:numPr>
        <w:spacing w:before="120" w:line="276" w:lineRule="auto"/>
        <w:rPr>
          <w:rFonts w:ascii="Times New Roman" w:hAnsi="Times New Roman"/>
        </w:rPr>
      </w:pPr>
      <w:r w:rsidRPr="008F4852">
        <w:rPr>
          <w:rFonts w:ascii="Times New Roman" w:hAnsi="Times New Roman"/>
        </w:rPr>
        <w:t>effettuare illecite operazioni sul capitale ledendo l’interesse dei soci e di terzi;</w:t>
      </w:r>
    </w:p>
    <w:p w14:paraId="21E4C1CD" w14:textId="77777777" w:rsidR="00F813D4" w:rsidRPr="008F4852" w:rsidRDefault="00F813D4" w:rsidP="00F813D4">
      <w:pPr>
        <w:pStyle w:val="Corpodeltesto2"/>
        <w:numPr>
          <w:ilvl w:val="0"/>
          <w:numId w:val="7"/>
        </w:numPr>
        <w:spacing w:before="120" w:line="276" w:lineRule="auto"/>
        <w:rPr>
          <w:rFonts w:ascii="Times New Roman" w:hAnsi="Times New Roman"/>
        </w:rPr>
      </w:pPr>
      <w:r w:rsidRPr="008F4852">
        <w:rPr>
          <w:rFonts w:ascii="Times New Roman" w:hAnsi="Times New Roman"/>
        </w:rPr>
        <w:lastRenderedPageBreak/>
        <w:t xml:space="preserve">porre in essere atti simulati atti simulati o fraudolenti allo scopo di sottrarsi al pagamento dei debiti tributari. </w:t>
      </w:r>
    </w:p>
    <w:p w14:paraId="5FEB9ADB" w14:textId="7D7AF3CB" w:rsidR="00F813D4" w:rsidRPr="008F4852" w:rsidRDefault="00F813D4" w:rsidP="00F813D4">
      <w:pPr>
        <w:pStyle w:val="Corpodeltesto2"/>
        <w:spacing w:before="120"/>
        <w:rPr>
          <w:rFonts w:ascii="Times New Roman" w:hAnsi="Times New Roman"/>
        </w:rPr>
      </w:pPr>
    </w:p>
    <w:p w14:paraId="13C6176B" w14:textId="77777777" w:rsidR="00A2781E" w:rsidRPr="008F4852" w:rsidRDefault="00A2781E" w:rsidP="00A2781E">
      <w:pPr>
        <w:pStyle w:val="Titolo3"/>
        <w:numPr>
          <w:ilvl w:val="8"/>
          <w:numId w:val="21"/>
        </w:numPr>
        <w:ind w:left="3261"/>
        <w:rPr>
          <w:rFonts w:ascii="Times New Roman" w:hAnsi="Times New Roman" w:cs="Times New Roman"/>
          <w:b w:val="0"/>
          <w:bCs w:val="0"/>
          <w:i/>
          <w:iCs/>
          <w:sz w:val="24"/>
          <w:szCs w:val="24"/>
        </w:rPr>
      </w:pPr>
      <w:bookmarkStart w:id="1" w:name="_Toc46162927"/>
      <w:bookmarkStart w:id="2" w:name="_Toc62550459"/>
      <w:r w:rsidRPr="008F4852">
        <w:rPr>
          <w:rFonts w:ascii="Times New Roman" w:hAnsi="Times New Roman" w:cs="Times New Roman"/>
          <w:b w:val="0"/>
          <w:bCs w:val="0"/>
          <w:i/>
          <w:iCs/>
          <w:sz w:val="24"/>
          <w:szCs w:val="24"/>
        </w:rPr>
        <w:t>Comunicazioni sociali</w:t>
      </w:r>
      <w:bookmarkEnd w:id="1"/>
      <w:bookmarkEnd w:id="2"/>
    </w:p>
    <w:p w14:paraId="2A315DC2" w14:textId="27275271" w:rsidR="00A2781E" w:rsidRPr="008F4852" w:rsidRDefault="00A2781E" w:rsidP="00935827">
      <w:pPr>
        <w:pStyle w:val="Corpodeltesto2"/>
        <w:spacing w:before="120" w:line="276" w:lineRule="auto"/>
        <w:ind w:right="-1"/>
        <w:rPr>
          <w:rFonts w:ascii="Times New Roman" w:hAnsi="Times New Roman"/>
        </w:rPr>
      </w:pPr>
      <w:r w:rsidRPr="008F4852">
        <w:rPr>
          <w:rFonts w:ascii="Times New Roman" w:hAnsi="Times New Roman"/>
        </w:rPr>
        <w:t>La Società è tenuta a dotarsi di procedure che garantiscano</w:t>
      </w:r>
      <w:r w:rsidR="00935827" w:rsidRPr="008F4852">
        <w:rPr>
          <w:rFonts w:ascii="Times New Roman" w:hAnsi="Times New Roman"/>
        </w:rPr>
        <w:t xml:space="preserve"> </w:t>
      </w:r>
      <w:r w:rsidRPr="008F4852">
        <w:rPr>
          <w:rFonts w:ascii="Times New Roman" w:hAnsi="Times New Roman"/>
        </w:rPr>
        <w:t>la consegna a tutti i componenti del Consiglio di amministrazione della bozza di bilancio e della relazione sul bilancio con congruo anticipo rispetto alla riunione del CdA per l’approvazione di questi documenti</w:t>
      </w:r>
      <w:r w:rsidR="00935827" w:rsidRPr="008F4852">
        <w:rPr>
          <w:rFonts w:ascii="Times New Roman" w:hAnsi="Times New Roman"/>
        </w:rPr>
        <w:t>.</w:t>
      </w:r>
    </w:p>
    <w:p w14:paraId="628A18A2" w14:textId="3ED237D2" w:rsidR="00A2781E" w:rsidRPr="008F4852" w:rsidRDefault="00A2781E" w:rsidP="00A2781E">
      <w:pPr>
        <w:pStyle w:val="Titolo3"/>
        <w:numPr>
          <w:ilvl w:val="8"/>
          <w:numId w:val="21"/>
        </w:numPr>
        <w:ind w:left="3261"/>
        <w:rPr>
          <w:rFonts w:ascii="Times New Roman" w:hAnsi="Times New Roman" w:cs="Times New Roman"/>
          <w:b w:val="0"/>
          <w:bCs w:val="0"/>
          <w:i/>
          <w:iCs/>
          <w:sz w:val="24"/>
          <w:szCs w:val="24"/>
        </w:rPr>
      </w:pPr>
      <w:bookmarkStart w:id="3" w:name="_Toc46162928"/>
      <w:bookmarkStart w:id="4" w:name="_Toc62550460"/>
      <w:r w:rsidRPr="008F4852">
        <w:rPr>
          <w:rFonts w:ascii="Times New Roman" w:hAnsi="Times New Roman" w:cs="Times New Roman"/>
          <w:b w:val="0"/>
          <w:bCs w:val="0"/>
          <w:i/>
          <w:iCs/>
          <w:sz w:val="24"/>
          <w:szCs w:val="24"/>
        </w:rPr>
        <w:t>Operazioni sul capitale e operazioni straordinarie</w:t>
      </w:r>
      <w:bookmarkEnd w:id="3"/>
      <w:bookmarkEnd w:id="4"/>
    </w:p>
    <w:p w14:paraId="66DFF10A" w14:textId="77777777" w:rsidR="00A2781E" w:rsidRPr="008F4852" w:rsidRDefault="00A2781E" w:rsidP="00A2781E">
      <w:pPr>
        <w:pStyle w:val="Corpodeltesto2"/>
        <w:spacing w:before="120" w:line="276" w:lineRule="auto"/>
        <w:ind w:right="-1"/>
        <w:rPr>
          <w:rFonts w:ascii="Times New Roman" w:hAnsi="Times New Roman"/>
        </w:rPr>
      </w:pPr>
      <w:r w:rsidRPr="008F4852">
        <w:rPr>
          <w:rFonts w:ascii="Times New Roman" w:hAnsi="Times New Roman"/>
        </w:rPr>
        <w:t>In caso di costituzione di nuove società, acquisizione o alienazione di partecipazioni societarie, effettuazione di conferimenti, distribuzione di utili o riserve, operazioni sul capitale sociale, fusioni e scissioni, ogni attività deve essere sottoposta alla valutazione dell’intero Consiglio di Amministrazione.</w:t>
      </w:r>
    </w:p>
    <w:p w14:paraId="382F05F1" w14:textId="77777777" w:rsidR="00A2781E" w:rsidRPr="008F4852" w:rsidRDefault="00A2781E" w:rsidP="00A2781E">
      <w:pPr>
        <w:pStyle w:val="Corpodeltesto2"/>
        <w:spacing w:before="120" w:line="276" w:lineRule="auto"/>
        <w:ind w:right="-1"/>
        <w:rPr>
          <w:rFonts w:ascii="Times New Roman" w:hAnsi="Times New Roman"/>
        </w:rPr>
      </w:pPr>
      <w:r w:rsidRPr="008F4852">
        <w:rPr>
          <w:rFonts w:ascii="Times New Roman" w:hAnsi="Times New Roman"/>
        </w:rPr>
        <w:t>La Società è, altresì, tenuta a dotarsi di specifiche procedure autorizzative per l’acquisto e vendita di altre società o quota parte di queste.</w:t>
      </w:r>
    </w:p>
    <w:p w14:paraId="7F03CB4F" w14:textId="77777777" w:rsidR="00A2781E" w:rsidRPr="008F4852" w:rsidRDefault="00A2781E" w:rsidP="00A2781E">
      <w:pPr>
        <w:pStyle w:val="Corpodeltesto2"/>
        <w:spacing w:before="120" w:line="276" w:lineRule="auto"/>
        <w:ind w:right="-1"/>
        <w:rPr>
          <w:rFonts w:ascii="Times New Roman" w:hAnsi="Times New Roman"/>
        </w:rPr>
      </w:pPr>
    </w:p>
    <w:p w14:paraId="4F9B90F5" w14:textId="77777777" w:rsidR="00A2781E" w:rsidRPr="008F4852" w:rsidRDefault="00A2781E" w:rsidP="00A2781E">
      <w:pPr>
        <w:pStyle w:val="Titolo3"/>
        <w:numPr>
          <w:ilvl w:val="8"/>
          <w:numId w:val="21"/>
        </w:numPr>
        <w:ind w:left="3261"/>
        <w:rPr>
          <w:rFonts w:ascii="Times New Roman" w:hAnsi="Times New Roman" w:cs="Times New Roman"/>
          <w:b w:val="0"/>
          <w:bCs w:val="0"/>
          <w:i/>
          <w:iCs/>
          <w:sz w:val="24"/>
          <w:szCs w:val="24"/>
        </w:rPr>
      </w:pPr>
      <w:bookmarkStart w:id="5" w:name="_Toc46162929"/>
      <w:bookmarkStart w:id="6" w:name="_Toc62550461"/>
      <w:r w:rsidRPr="008F4852">
        <w:rPr>
          <w:rFonts w:ascii="Times New Roman" w:hAnsi="Times New Roman" w:cs="Times New Roman"/>
          <w:b w:val="0"/>
          <w:bCs w:val="0"/>
          <w:i/>
          <w:iCs/>
          <w:sz w:val="24"/>
          <w:szCs w:val="24"/>
        </w:rPr>
        <w:t>Gestione delle informazioni societarie</w:t>
      </w:r>
      <w:bookmarkEnd w:id="5"/>
      <w:bookmarkEnd w:id="6"/>
    </w:p>
    <w:p w14:paraId="1E14D934" w14:textId="77777777" w:rsidR="00A2781E" w:rsidRPr="008F4852" w:rsidRDefault="00A2781E" w:rsidP="00A2781E">
      <w:pPr>
        <w:pStyle w:val="Corpodeltesto2"/>
        <w:spacing w:before="120" w:line="276" w:lineRule="auto"/>
        <w:ind w:right="-1"/>
        <w:rPr>
          <w:rFonts w:ascii="Times New Roman" w:hAnsi="Times New Roman"/>
        </w:rPr>
      </w:pPr>
      <w:r w:rsidRPr="008F4852">
        <w:rPr>
          <w:rFonts w:ascii="Times New Roman" w:hAnsi="Times New Roman"/>
        </w:rPr>
        <w:t>Tutti coloro che prestano la propria opera a favore della Società sono tenuti ad un obbligo di riservatezza avente ad oggetto le notizie assunte in occasione dell’attività svolta. Nello specifico, è fatto assoluto divieto di:</w:t>
      </w:r>
    </w:p>
    <w:p w14:paraId="20DD5D56" w14:textId="77777777" w:rsidR="00A2781E" w:rsidRPr="008F4852" w:rsidRDefault="00A2781E" w:rsidP="00A2781E">
      <w:pPr>
        <w:pStyle w:val="Corpodeltesto2"/>
        <w:numPr>
          <w:ilvl w:val="0"/>
          <w:numId w:val="24"/>
        </w:numPr>
        <w:spacing w:before="120" w:line="276" w:lineRule="auto"/>
        <w:ind w:right="-1"/>
        <w:rPr>
          <w:rFonts w:ascii="Times New Roman" w:hAnsi="Times New Roman"/>
        </w:rPr>
      </w:pPr>
      <w:r w:rsidRPr="008F4852">
        <w:rPr>
          <w:rFonts w:ascii="Times New Roman" w:hAnsi="Times New Roman"/>
        </w:rPr>
        <w:t>utilizzare informazioni per scopi estranei a quanto normativamente previsto;</w:t>
      </w:r>
    </w:p>
    <w:p w14:paraId="38C0F768" w14:textId="3234E9BA" w:rsidR="00A2781E" w:rsidRPr="008F4852" w:rsidRDefault="00A2781E" w:rsidP="00A2781E">
      <w:pPr>
        <w:pStyle w:val="Corpodeltesto2"/>
        <w:numPr>
          <w:ilvl w:val="0"/>
          <w:numId w:val="24"/>
        </w:numPr>
        <w:spacing w:before="120" w:line="276" w:lineRule="auto"/>
        <w:ind w:right="-1"/>
        <w:rPr>
          <w:rFonts w:ascii="Times New Roman" w:hAnsi="Times New Roman"/>
        </w:rPr>
      </w:pPr>
      <w:r w:rsidRPr="008F4852">
        <w:rPr>
          <w:rFonts w:ascii="Times New Roman" w:hAnsi="Times New Roman"/>
        </w:rPr>
        <w:t>comunicare tali informazioni ad altri, al di fuori del normale esercizio del lavoro, della professione, della funzione o dell'ufficio.</w:t>
      </w:r>
    </w:p>
    <w:p w14:paraId="32F752F2" w14:textId="77777777" w:rsidR="00A2781E" w:rsidRPr="008F4852" w:rsidRDefault="00A2781E" w:rsidP="00A2781E">
      <w:pPr>
        <w:pStyle w:val="Corpodeltesto2"/>
        <w:spacing w:before="120" w:line="276" w:lineRule="auto"/>
        <w:ind w:left="720" w:right="-1"/>
        <w:rPr>
          <w:rFonts w:ascii="Times New Roman" w:hAnsi="Times New Roman"/>
        </w:rPr>
      </w:pPr>
    </w:p>
    <w:p w14:paraId="5D8AA564" w14:textId="77777777" w:rsidR="00A2781E" w:rsidRPr="008F4852" w:rsidRDefault="00A2781E" w:rsidP="00A2781E">
      <w:pPr>
        <w:pStyle w:val="Titolo3"/>
        <w:numPr>
          <w:ilvl w:val="8"/>
          <w:numId w:val="21"/>
        </w:numPr>
        <w:ind w:left="3261"/>
        <w:rPr>
          <w:rFonts w:ascii="Times New Roman" w:hAnsi="Times New Roman" w:cs="Times New Roman"/>
          <w:b w:val="0"/>
          <w:bCs w:val="0"/>
          <w:i/>
          <w:iCs/>
          <w:sz w:val="24"/>
          <w:szCs w:val="24"/>
        </w:rPr>
      </w:pPr>
      <w:bookmarkStart w:id="7" w:name="_Toc46162930"/>
      <w:bookmarkStart w:id="8" w:name="_Toc62550462"/>
      <w:r w:rsidRPr="008F4852">
        <w:rPr>
          <w:rFonts w:ascii="Times New Roman" w:hAnsi="Times New Roman" w:cs="Times New Roman"/>
          <w:b w:val="0"/>
          <w:bCs w:val="0"/>
          <w:i/>
          <w:iCs/>
          <w:sz w:val="24"/>
          <w:szCs w:val="24"/>
        </w:rPr>
        <w:t>Rapporti con il Collegio Sindacale e la Società di Revisione</w:t>
      </w:r>
      <w:bookmarkEnd w:id="7"/>
      <w:bookmarkEnd w:id="8"/>
    </w:p>
    <w:p w14:paraId="2AF7E896" w14:textId="5E33CBAD" w:rsidR="00A2781E" w:rsidRPr="008F4852" w:rsidRDefault="00A2781E" w:rsidP="00A2781E">
      <w:pPr>
        <w:pStyle w:val="Corpodeltesto2"/>
        <w:spacing w:before="120" w:line="276" w:lineRule="auto"/>
        <w:ind w:right="-1"/>
        <w:rPr>
          <w:rFonts w:ascii="Times New Roman" w:hAnsi="Times New Roman"/>
        </w:rPr>
      </w:pPr>
      <w:r w:rsidRPr="008F4852">
        <w:rPr>
          <w:rFonts w:ascii="Times New Roman" w:hAnsi="Times New Roman"/>
        </w:rPr>
        <w:t>La Società è tenuta a identificare la funzione preposta alla trasmissione della documentazione alla Società di Revisione e al Collegio Sindacale.</w:t>
      </w:r>
    </w:p>
    <w:p w14:paraId="03A2949E" w14:textId="77777777" w:rsidR="00A2781E" w:rsidRPr="008F4852" w:rsidRDefault="00A2781E" w:rsidP="00A2781E">
      <w:pPr>
        <w:pStyle w:val="Corpodeltesto2"/>
        <w:spacing w:before="120" w:line="276" w:lineRule="auto"/>
        <w:ind w:right="-1"/>
        <w:rPr>
          <w:rFonts w:ascii="Times New Roman" w:hAnsi="Times New Roman"/>
        </w:rPr>
      </w:pPr>
      <w:r w:rsidRPr="008F4852">
        <w:rPr>
          <w:rFonts w:ascii="Times New Roman" w:hAnsi="Times New Roman"/>
        </w:rPr>
        <w:t>È fatto divieto di attribuire alla Società di Revisione e al Collegio Sindacale ulteriori incarichi di consulenza.</w:t>
      </w:r>
    </w:p>
    <w:p w14:paraId="0F2C27E0" w14:textId="77777777" w:rsidR="00A2781E" w:rsidRPr="008F4852" w:rsidRDefault="00A2781E" w:rsidP="00A2781E">
      <w:pPr>
        <w:pStyle w:val="Corpodeltesto2"/>
        <w:spacing w:before="120" w:line="276" w:lineRule="auto"/>
        <w:ind w:right="-1"/>
        <w:rPr>
          <w:rFonts w:ascii="Times New Roman" w:hAnsi="Times New Roman"/>
        </w:rPr>
      </w:pPr>
      <w:r w:rsidRPr="008F4852">
        <w:rPr>
          <w:rFonts w:ascii="Times New Roman" w:hAnsi="Times New Roman"/>
        </w:rPr>
        <w:t>Per quanto attiene ai rapporti tra l’OdV e il Collegio Sindacale e la Società di Revisione, si rinvia alla Procedura di Gestione dei rapporti con l’OdV (proc. 1) del presente MOG231.</w:t>
      </w:r>
    </w:p>
    <w:p w14:paraId="70E79F2A" w14:textId="00D2082C" w:rsidR="001B403C" w:rsidRPr="008F4852" w:rsidRDefault="001B403C" w:rsidP="00F813D4">
      <w:pPr>
        <w:pStyle w:val="Corpodeltesto2"/>
        <w:spacing w:before="120"/>
        <w:rPr>
          <w:rFonts w:ascii="Times New Roman" w:hAnsi="Times New Roman"/>
        </w:rPr>
      </w:pPr>
    </w:p>
    <w:p w14:paraId="6CA0A50A" w14:textId="392CC387" w:rsidR="00F813D4" w:rsidRPr="008F4852" w:rsidRDefault="00F813D4" w:rsidP="00F813D4">
      <w:pPr>
        <w:pStyle w:val="Corpodeltesto2"/>
        <w:numPr>
          <w:ilvl w:val="0"/>
          <w:numId w:val="9"/>
        </w:numPr>
        <w:spacing w:before="120"/>
        <w:ind w:right="-1"/>
        <w:rPr>
          <w:rFonts w:ascii="Times New Roman" w:hAnsi="Times New Roman"/>
          <w:b/>
          <w:bCs/>
          <w:i/>
          <w:iCs/>
          <w:u w:val="single"/>
        </w:rPr>
      </w:pPr>
      <w:bookmarkStart w:id="9" w:name="_Toc37324417"/>
      <w:r w:rsidRPr="008F4852">
        <w:rPr>
          <w:rFonts w:ascii="Times New Roman" w:hAnsi="Times New Roman"/>
          <w:i/>
          <w:u w:val="single"/>
        </w:rPr>
        <w:t>gestione fiscale e tributaria</w:t>
      </w:r>
      <w:bookmarkEnd w:id="9"/>
    </w:p>
    <w:p w14:paraId="441B0CBA" w14:textId="77777777" w:rsidR="00A2781E" w:rsidRPr="008F4852" w:rsidRDefault="00A2781E" w:rsidP="00A2781E">
      <w:pPr>
        <w:pStyle w:val="Corpodeltesto2"/>
        <w:spacing w:before="120" w:line="276" w:lineRule="auto"/>
        <w:ind w:right="-1"/>
        <w:rPr>
          <w:rFonts w:ascii="Times New Roman" w:hAnsi="Times New Roman"/>
        </w:rPr>
      </w:pPr>
      <w:r w:rsidRPr="008F4852">
        <w:rPr>
          <w:rFonts w:ascii="Times New Roman" w:hAnsi="Times New Roman"/>
        </w:rPr>
        <w:t>In linea generale è vietato:</w:t>
      </w:r>
    </w:p>
    <w:p w14:paraId="5CC41F86" w14:textId="77777777" w:rsidR="00A2781E" w:rsidRPr="008F4852" w:rsidRDefault="00A2781E" w:rsidP="00A2781E">
      <w:pPr>
        <w:pStyle w:val="Corpodeltesto2"/>
        <w:numPr>
          <w:ilvl w:val="0"/>
          <w:numId w:val="25"/>
        </w:numPr>
        <w:spacing w:before="120" w:line="276" w:lineRule="auto"/>
        <w:ind w:right="-1"/>
        <w:rPr>
          <w:rFonts w:ascii="Times New Roman" w:hAnsi="Times New Roman"/>
        </w:rPr>
      </w:pPr>
      <w:r w:rsidRPr="008F4852">
        <w:rPr>
          <w:rFonts w:ascii="Times New Roman" w:hAnsi="Times New Roman"/>
        </w:rPr>
        <w:lastRenderedPageBreak/>
        <w:t>esporre passività inesistenti ovvero attività in misura inferiore a quella reale, anche avvalendosi di fatture per operazioni inesistenti o altri artifici;</w:t>
      </w:r>
    </w:p>
    <w:p w14:paraId="6AFA3D5B" w14:textId="77777777" w:rsidR="00A2781E" w:rsidRPr="008F4852" w:rsidRDefault="00A2781E" w:rsidP="00A2781E">
      <w:pPr>
        <w:pStyle w:val="Corpodeltesto2"/>
        <w:numPr>
          <w:ilvl w:val="0"/>
          <w:numId w:val="25"/>
        </w:numPr>
        <w:spacing w:before="120" w:line="276" w:lineRule="auto"/>
        <w:ind w:right="-1"/>
        <w:rPr>
          <w:rFonts w:ascii="Times New Roman" w:hAnsi="Times New Roman"/>
        </w:rPr>
      </w:pPr>
      <w:r w:rsidRPr="008F4852">
        <w:rPr>
          <w:rFonts w:ascii="Times New Roman" w:hAnsi="Times New Roman"/>
        </w:rPr>
        <w:t>indicare nelle dichiarazioni annuali (I.V.A. e I.R.E.S.) elementi attivi per un ammontare inferiore a quello effettivo ovvero elementi passivi inesistenti;</w:t>
      </w:r>
    </w:p>
    <w:p w14:paraId="1D10B88F" w14:textId="77777777" w:rsidR="00A2781E" w:rsidRPr="008F4852" w:rsidRDefault="00A2781E" w:rsidP="00A2781E">
      <w:pPr>
        <w:pStyle w:val="Corpodeltesto2"/>
        <w:numPr>
          <w:ilvl w:val="0"/>
          <w:numId w:val="25"/>
        </w:numPr>
        <w:spacing w:before="120" w:line="276" w:lineRule="auto"/>
        <w:ind w:right="-1"/>
        <w:rPr>
          <w:rFonts w:ascii="Times New Roman" w:hAnsi="Times New Roman"/>
        </w:rPr>
      </w:pPr>
      <w:r w:rsidRPr="008F4852">
        <w:rPr>
          <w:rFonts w:ascii="Times New Roman" w:hAnsi="Times New Roman"/>
        </w:rPr>
        <w:t>emettere fatture per operazioni inesistenti;</w:t>
      </w:r>
    </w:p>
    <w:p w14:paraId="2584FA07" w14:textId="77777777" w:rsidR="00A2781E" w:rsidRPr="008F4852" w:rsidRDefault="00A2781E" w:rsidP="00A2781E">
      <w:pPr>
        <w:pStyle w:val="Corpodeltesto2"/>
        <w:numPr>
          <w:ilvl w:val="0"/>
          <w:numId w:val="25"/>
        </w:numPr>
        <w:spacing w:before="120" w:line="276" w:lineRule="auto"/>
        <w:ind w:right="-1"/>
        <w:rPr>
          <w:rFonts w:ascii="Times New Roman" w:hAnsi="Times New Roman"/>
        </w:rPr>
      </w:pPr>
      <w:r w:rsidRPr="008F4852">
        <w:rPr>
          <w:rFonts w:ascii="Times New Roman" w:hAnsi="Times New Roman"/>
        </w:rPr>
        <w:t>sottrarsi fraudolentemente al pagamento delle imposte;</w:t>
      </w:r>
    </w:p>
    <w:p w14:paraId="79789B3B" w14:textId="77777777" w:rsidR="00A2781E" w:rsidRPr="008F4852" w:rsidRDefault="00A2781E" w:rsidP="00A2781E">
      <w:pPr>
        <w:pStyle w:val="Corpodeltesto2"/>
        <w:numPr>
          <w:ilvl w:val="0"/>
          <w:numId w:val="25"/>
        </w:numPr>
        <w:spacing w:before="120" w:line="276" w:lineRule="auto"/>
        <w:ind w:right="-1"/>
        <w:rPr>
          <w:rFonts w:ascii="Times New Roman" w:hAnsi="Times New Roman"/>
        </w:rPr>
      </w:pPr>
      <w:r w:rsidRPr="008F4852">
        <w:rPr>
          <w:rFonts w:ascii="Times New Roman" w:hAnsi="Times New Roman"/>
        </w:rPr>
        <w:t>occultare o distruggere documenti fiscali;</w:t>
      </w:r>
    </w:p>
    <w:p w14:paraId="22E82B95" w14:textId="77777777" w:rsidR="00A2781E" w:rsidRPr="008F4852" w:rsidRDefault="00A2781E" w:rsidP="00A2781E">
      <w:pPr>
        <w:pStyle w:val="Corpodeltesto2"/>
        <w:numPr>
          <w:ilvl w:val="0"/>
          <w:numId w:val="25"/>
        </w:numPr>
        <w:spacing w:before="120" w:line="276" w:lineRule="auto"/>
        <w:ind w:right="-1"/>
        <w:rPr>
          <w:rFonts w:ascii="Times New Roman" w:hAnsi="Times New Roman"/>
        </w:rPr>
      </w:pPr>
      <w:r w:rsidRPr="008F4852">
        <w:rPr>
          <w:rFonts w:ascii="Times New Roman" w:hAnsi="Times New Roman"/>
        </w:rPr>
        <w:t>utilizzare crediti non spettanti o inesistenti in compensazione con debiti erariali, previdenziali e/o assistenziali.</w:t>
      </w:r>
    </w:p>
    <w:p w14:paraId="0555F507" w14:textId="77777777" w:rsidR="00A2781E" w:rsidRPr="008F4852" w:rsidRDefault="00A2781E" w:rsidP="00FD7DEE">
      <w:pPr>
        <w:pStyle w:val="Corpodeltesto2"/>
        <w:spacing w:before="120"/>
        <w:ind w:left="360" w:right="-1"/>
        <w:rPr>
          <w:rFonts w:ascii="Times New Roman" w:hAnsi="Times New Roman"/>
          <w:b/>
          <w:bCs/>
          <w:i/>
          <w:iCs/>
          <w:u w:val="single"/>
        </w:rPr>
      </w:pPr>
    </w:p>
    <w:p w14:paraId="69E85688" w14:textId="77777777" w:rsidR="00F813D4" w:rsidRPr="008F4852" w:rsidRDefault="00F813D4" w:rsidP="00F813D4">
      <w:pPr>
        <w:pStyle w:val="Titolo3"/>
        <w:numPr>
          <w:ilvl w:val="8"/>
          <w:numId w:val="11"/>
        </w:numPr>
        <w:rPr>
          <w:rFonts w:ascii="Times New Roman" w:hAnsi="Times New Roman" w:cs="Times New Roman"/>
          <w:b w:val="0"/>
          <w:bCs w:val="0"/>
          <w:i/>
          <w:iCs/>
          <w:sz w:val="24"/>
          <w:szCs w:val="24"/>
        </w:rPr>
      </w:pPr>
      <w:bookmarkStart w:id="10" w:name="_Toc37324418"/>
      <w:r w:rsidRPr="008F4852">
        <w:rPr>
          <w:rFonts w:ascii="Times New Roman" w:hAnsi="Times New Roman" w:cs="Times New Roman"/>
          <w:b w:val="0"/>
          <w:bCs w:val="0"/>
          <w:i/>
          <w:iCs/>
          <w:sz w:val="24"/>
          <w:szCs w:val="24"/>
        </w:rPr>
        <w:t>gestione della fatturazione attiva e passiva</w:t>
      </w:r>
      <w:bookmarkEnd w:id="10"/>
    </w:p>
    <w:p w14:paraId="114CA0D0" w14:textId="41A27881" w:rsidR="00F813D4" w:rsidRPr="008F4852" w:rsidRDefault="00F813D4" w:rsidP="00F813D4">
      <w:pPr>
        <w:spacing w:before="120" w:line="276" w:lineRule="auto"/>
        <w:jc w:val="both"/>
      </w:pPr>
      <w:bookmarkStart w:id="11" w:name="_Hlk37837416"/>
      <w:r w:rsidRPr="008F4852">
        <w:t>La Società è tenuta a gestire il ciclo attivo e il ciclo passivo nel rispetto della normativa vigente, dei principi di cui al Codice Etico, nonché nel rispetto delle procedure di gestione dei flussi finanziari (proc. 2), di gestione degli affidamenti di lavori, servizi e forniture (proc. 3) e di gestione dei rapporti consulenziali (proc. 10) e di gestione delle attività commerciali e industriali (proc. 12)</w:t>
      </w:r>
      <w:r w:rsidR="001B403C" w:rsidRPr="008F4852">
        <w:t xml:space="preserve"> </w:t>
      </w:r>
      <w:r w:rsidRPr="008F4852">
        <w:t xml:space="preserve">del presente MOG231. </w:t>
      </w:r>
    </w:p>
    <w:p w14:paraId="43C1F346" w14:textId="77777777" w:rsidR="00F813D4" w:rsidRPr="008F4852" w:rsidRDefault="00F813D4" w:rsidP="00F813D4">
      <w:pPr>
        <w:spacing w:before="120" w:line="276" w:lineRule="auto"/>
        <w:jc w:val="both"/>
      </w:pPr>
      <w:r w:rsidRPr="008F4852">
        <w:t>L’emissione e/o l’utilizzazione di qualunque documento fiscale deve essere preceduta da:</w:t>
      </w:r>
    </w:p>
    <w:p w14:paraId="029EA89D" w14:textId="77777777" w:rsidR="00F813D4" w:rsidRPr="008F4852" w:rsidRDefault="00F813D4" w:rsidP="00F813D4">
      <w:pPr>
        <w:pStyle w:val="Paragrafoelenco"/>
        <w:numPr>
          <w:ilvl w:val="0"/>
          <w:numId w:val="7"/>
        </w:numPr>
        <w:spacing w:before="120" w:line="276" w:lineRule="auto"/>
        <w:jc w:val="both"/>
        <w:rPr>
          <w:rFonts w:ascii="Times New Roman" w:hAnsi="Times New Roman" w:cs="Times New Roman"/>
          <w:sz w:val="24"/>
          <w:szCs w:val="24"/>
        </w:rPr>
      </w:pPr>
      <w:r w:rsidRPr="008F4852">
        <w:rPr>
          <w:rFonts w:ascii="Times New Roman" w:hAnsi="Times New Roman" w:cs="Times New Roman"/>
          <w:sz w:val="24"/>
          <w:szCs w:val="24"/>
        </w:rPr>
        <w:t xml:space="preserve">avvenuto </w:t>
      </w:r>
      <w:proofErr w:type="spellStart"/>
      <w:r w:rsidRPr="008F4852">
        <w:rPr>
          <w:rFonts w:ascii="Times New Roman" w:hAnsi="Times New Roman" w:cs="Times New Roman"/>
          <w:sz w:val="24"/>
          <w:szCs w:val="24"/>
        </w:rPr>
        <w:t>referenziamento</w:t>
      </w:r>
      <w:proofErr w:type="spellEnd"/>
      <w:r w:rsidRPr="008F4852">
        <w:rPr>
          <w:rFonts w:ascii="Times New Roman" w:hAnsi="Times New Roman" w:cs="Times New Roman"/>
          <w:sz w:val="24"/>
          <w:szCs w:val="24"/>
        </w:rPr>
        <w:t xml:space="preserve"> del fornitore/consulente, mediante verifica dell’effettività ed esistenza della relativa attività;</w:t>
      </w:r>
    </w:p>
    <w:p w14:paraId="1BB73CE5" w14:textId="77777777" w:rsidR="00F813D4" w:rsidRPr="008F4852" w:rsidRDefault="00F813D4" w:rsidP="00F813D4">
      <w:pPr>
        <w:pStyle w:val="Paragrafoelenco"/>
        <w:numPr>
          <w:ilvl w:val="0"/>
          <w:numId w:val="7"/>
        </w:numPr>
        <w:spacing w:before="120" w:line="276" w:lineRule="auto"/>
        <w:jc w:val="both"/>
        <w:rPr>
          <w:rFonts w:ascii="Times New Roman" w:hAnsi="Times New Roman" w:cs="Times New Roman"/>
          <w:sz w:val="24"/>
          <w:szCs w:val="24"/>
        </w:rPr>
      </w:pPr>
      <w:r w:rsidRPr="008F4852">
        <w:rPr>
          <w:rFonts w:ascii="Times New Roman" w:hAnsi="Times New Roman" w:cs="Times New Roman"/>
          <w:sz w:val="24"/>
          <w:szCs w:val="24"/>
        </w:rPr>
        <w:t xml:space="preserve">verifica dell’inerenza della prestazione erogata dal fornitore e/o dal consulente all’attività d’impresa; </w:t>
      </w:r>
    </w:p>
    <w:p w14:paraId="5FA7D6F6" w14:textId="77777777" w:rsidR="00F813D4" w:rsidRPr="008F4852" w:rsidRDefault="00F813D4" w:rsidP="00F813D4">
      <w:pPr>
        <w:pStyle w:val="Paragrafoelenco"/>
        <w:numPr>
          <w:ilvl w:val="0"/>
          <w:numId w:val="7"/>
        </w:numPr>
        <w:spacing w:before="120" w:line="276" w:lineRule="auto"/>
        <w:jc w:val="both"/>
        <w:rPr>
          <w:rFonts w:ascii="Times New Roman" w:hAnsi="Times New Roman" w:cs="Times New Roman"/>
          <w:sz w:val="24"/>
          <w:szCs w:val="24"/>
        </w:rPr>
      </w:pPr>
      <w:r w:rsidRPr="008F4852">
        <w:rPr>
          <w:rFonts w:ascii="Times New Roman" w:hAnsi="Times New Roman" w:cs="Times New Roman"/>
          <w:sz w:val="24"/>
          <w:szCs w:val="24"/>
        </w:rPr>
        <w:t>verifica dell’esistenza e coincidenza della prestazione descritta nella fattura attiva o passiva;</w:t>
      </w:r>
    </w:p>
    <w:p w14:paraId="44EE8DEF" w14:textId="77777777" w:rsidR="00F813D4" w:rsidRPr="008F4852" w:rsidRDefault="00F813D4" w:rsidP="00F813D4">
      <w:pPr>
        <w:pStyle w:val="Paragrafoelenco"/>
        <w:numPr>
          <w:ilvl w:val="0"/>
          <w:numId w:val="7"/>
        </w:numPr>
        <w:spacing w:before="120" w:line="276" w:lineRule="auto"/>
        <w:jc w:val="both"/>
        <w:rPr>
          <w:rFonts w:ascii="Times New Roman" w:hAnsi="Times New Roman" w:cs="Times New Roman"/>
          <w:sz w:val="24"/>
          <w:szCs w:val="24"/>
        </w:rPr>
      </w:pPr>
      <w:r w:rsidRPr="008F4852">
        <w:rPr>
          <w:rFonts w:ascii="Times New Roman" w:hAnsi="Times New Roman" w:cs="Times New Roman"/>
          <w:sz w:val="24"/>
          <w:szCs w:val="24"/>
        </w:rPr>
        <w:t>verifica dell’avvenuto svolgimento della prestazione tra i soggetti indicati in fattura,</w:t>
      </w:r>
    </w:p>
    <w:p w14:paraId="0EC7D940" w14:textId="77777777" w:rsidR="00F813D4" w:rsidRPr="008F4852" w:rsidRDefault="00F813D4" w:rsidP="00F813D4">
      <w:pPr>
        <w:spacing w:before="120" w:line="276" w:lineRule="auto"/>
        <w:jc w:val="both"/>
      </w:pPr>
      <w:r w:rsidRPr="008F4852">
        <w:t xml:space="preserve">sulla base di quanto previsto dalle </w:t>
      </w:r>
      <w:proofErr w:type="spellStart"/>
      <w:r w:rsidRPr="008F4852">
        <w:t>procc</w:t>
      </w:r>
      <w:proofErr w:type="spellEnd"/>
      <w:r w:rsidRPr="008F4852">
        <w:t>. 2, 3, 10 e 12 del presente MOG231 e delle istruzioni e procedure operative interne ivi richiamate.</w:t>
      </w:r>
    </w:p>
    <w:p w14:paraId="23E63468" w14:textId="1B1B1ECD" w:rsidR="00F813D4" w:rsidRPr="008F4852" w:rsidRDefault="00F813D4" w:rsidP="00F813D4">
      <w:pPr>
        <w:spacing w:before="120" w:line="276" w:lineRule="auto"/>
        <w:jc w:val="both"/>
      </w:pPr>
      <w:r w:rsidRPr="008F4852">
        <w:t>In caso di anomalie tali da far ritenere che il fornitore/consulente sia soggetto sostanzialmente in operativo ovvero fiscalmente inadempiente, ovvero che la prestazione non sia stata effettivamente eseguita in tutto o in parte ovvero sia intercorsa tra soggetti diversi rispetto a quelli indicati nel relativo documento fiscale, è fatto obbligo di segnalazione al</w:t>
      </w:r>
      <w:r w:rsidR="0088624D" w:rsidRPr="008F4852">
        <w:t xml:space="preserve"> Procuratore – responsabile della Direzione Amministrazione, Finanza e Controllo di gestione. L</w:t>
      </w:r>
      <w:r w:rsidRPr="008F4852">
        <w:t xml:space="preserve">’OdV </w:t>
      </w:r>
      <w:r w:rsidR="0088624D" w:rsidRPr="008F4852">
        <w:t>deve essere i</w:t>
      </w:r>
      <w:r w:rsidR="003D6794" w:rsidRPr="008F4852">
        <w:t>nformato a</w:t>
      </w:r>
      <w:r w:rsidRPr="008F4852">
        <w:t xml:space="preserve"> mezzo dei canali per ciò istituiti predisponendo report (avvalendosi del </w:t>
      </w:r>
      <w:r w:rsidRPr="008F4852">
        <w:rPr>
          <w:i/>
          <w:iCs/>
        </w:rPr>
        <w:t>Report 2.1.1 – Flussi informativi verso l’OdV</w:t>
      </w:r>
      <w:r w:rsidR="001B403C" w:rsidRPr="008F4852">
        <w:rPr>
          <w:i/>
          <w:iCs/>
        </w:rPr>
        <w:t xml:space="preserve"> </w:t>
      </w:r>
      <w:r w:rsidRPr="008F4852">
        <w:t>ovvero mediante altra forma scritta comunque idonea).</w:t>
      </w:r>
    </w:p>
    <w:bookmarkEnd w:id="11"/>
    <w:p w14:paraId="5175508C" w14:textId="77777777" w:rsidR="00F813D4" w:rsidRPr="008F4852" w:rsidRDefault="00F813D4" w:rsidP="00F813D4">
      <w:pPr>
        <w:spacing w:before="120" w:line="276" w:lineRule="auto"/>
        <w:jc w:val="both"/>
      </w:pPr>
    </w:p>
    <w:p w14:paraId="1C9FF1BD" w14:textId="77777777" w:rsidR="00F813D4" w:rsidRPr="008F4852" w:rsidRDefault="00F813D4" w:rsidP="00F813D4">
      <w:pPr>
        <w:pStyle w:val="Titolo3"/>
        <w:numPr>
          <w:ilvl w:val="8"/>
          <w:numId w:val="11"/>
        </w:numPr>
        <w:rPr>
          <w:rFonts w:ascii="Times New Roman" w:hAnsi="Times New Roman" w:cs="Times New Roman"/>
          <w:b w:val="0"/>
          <w:bCs w:val="0"/>
          <w:i/>
          <w:iCs/>
          <w:sz w:val="24"/>
          <w:szCs w:val="24"/>
        </w:rPr>
      </w:pPr>
      <w:bookmarkStart w:id="12" w:name="_Toc37324419"/>
      <w:r w:rsidRPr="008F4852">
        <w:rPr>
          <w:rFonts w:ascii="Times New Roman" w:hAnsi="Times New Roman" w:cs="Times New Roman"/>
          <w:b w:val="0"/>
          <w:bCs w:val="0"/>
          <w:i/>
          <w:iCs/>
          <w:sz w:val="24"/>
          <w:szCs w:val="24"/>
        </w:rPr>
        <w:lastRenderedPageBreak/>
        <w:t>adempimenti fiscali</w:t>
      </w:r>
      <w:bookmarkEnd w:id="12"/>
    </w:p>
    <w:p w14:paraId="2E3A48A2" w14:textId="77777777" w:rsidR="003D6794" w:rsidRPr="008F4852" w:rsidRDefault="003D6794" w:rsidP="00FD7DEE">
      <w:pPr>
        <w:pStyle w:val="Corpodeltesto2"/>
        <w:spacing w:before="120" w:line="276" w:lineRule="auto"/>
        <w:ind w:right="140"/>
        <w:rPr>
          <w:rFonts w:ascii="Times New Roman" w:hAnsi="Times New Roman"/>
        </w:rPr>
      </w:pPr>
      <w:bookmarkStart w:id="13" w:name="_Hlk37837482"/>
      <w:r w:rsidRPr="008F4852">
        <w:rPr>
          <w:rFonts w:ascii="Times New Roman" w:hAnsi="Times New Roman"/>
        </w:rPr>
        <w:t>Gli adempimenti fiscali devono avvenire nelle scadenze di legge, previa opportuna pianificazione e nel rispetto dei principi di veridicità, trasparenza, completezza.</w:t>
      </w:r>
    </w:p>
    <w:p w14:paraId="3F09A232" w14:textId="77777777" w:rsidR="00F813D4" w:rsidRPr="008F4852" w:rsidRDefault="00F813D4" w:rsidP="00F813D4">
      <w:pPr>
        <w:spacing w:before="120" w:line="276" w:lineRule="auto"/>
        <w:ind w:right="-1"/>
        <w:jc w:val="both"/>
      </w:pPr>
      <w:r w:rsidRPr="008F4852">
        <w:t>La Società deve:</w:t>
      </w:r>
    </w:p>
    <w:p w14:paraId="6FA03D64" w14:textId="77777777" w:rsidR="00F813D4" w:rsidRPr="008F4852" w:rsidRDefault="00F813D4" w:rsidP="00F813D4">
      <w:pPr>
        <w:numPr>
          <w:ilvl w:val="0"/>
          <w:numId w:val="12"/>
        </w:numPr>
        <w:spacing w:before="120" w:line="276" w:lineRule="auto"/>
        <w:ind w:right="-1"/>
        <w:jc w:val="both"/>
      </w:pPr>
      <w:r w:rsidRPr="008F4852">
        <w:t>pianificare l’adempimento degli obblighi tributari;</w:t>
      </w:r>
    </w:p>
    <w:p w14:paraId="71600E60" w14:textId="77777777" w:rsidR="00F813D4" w:rsidRPr="008F4852" w:rsidRDefault="00F813D4" w:rsidP="00F813D4">
      <w:pPr>
        <w:numPr>
          <w:ilvl w:val="0"/>
          <w:numId w:val="12"/>
        </w:numPr>
        <w:spacing w:before="120" w:line="276" w:lineRule="auto"/>
        <w:ind w:right="-1"/>
        <w:jc w:val="both"/>
      </w:pPr>
      <w:r w:rsidRPr="008F4852">
        <w:t>compilare e trasmettere le dichiarazioni fiscali obbligatori e nei termini di legge e nel rispetto dei principi di veridicità, trasparenza e completezza;</w:t>
      </w:r>
    </w:p>
    <w:p w14:paraId="5EE9DAB9" w14:textId="77777777" w:rsidR="003D6794" w:rsidRPr="008F4852" w:rsidRDefault="003D6794" w:rsidP="003D6794">
      <w:pPr>
        <w:numPr>
          <w:ilvl w:val="0"/>
          <w:numId w:val="12"/>
        </w:numPr>
        <w:spacing w:before="120" w:line="276" w:lineRule="auto"/>
        <w:ind w:right="-1"/>
        <w:jc w:val="both"/>
      </w:pPr>
      <w:r w:rsidRPr="008F4852">
        <w:t xml:space="preserve">verificare la correttezza dei dati indicati nelle dichiarazioni fiscali (es. esistenza di crediti utilizzati in compensazione); </w:t>
      </w:r>
    </w:p>
    <w:p w14:paraId="12B93C5A" w14:textId="53BA3E98" w:rsidR="003D6794" w:rsidRPr="008F4852" w:rsidRDefault="003D6794" w:rsidP="003D6794">
      <w:pPr>
        <w:numPr>
          <w:ilvl w:val="0"/>
          <w:numId w:val="12"/>
        </w:numPr>
        <w:spacing w:before="120" w:line="276" w:lineRule="auto"/>
        <w:ind w:right="-1"/>
        <w:jc w:val="both"/>
      </w:pPr>
      <w:r w:rsidRPr="008F4852">
        <w:t>far sottoscrivere le dichiarazioni fiscali al soggetto all’uopo delegato ovvero al Legale Rappresentante;</w:t>
      </w:r>
    </w:p>
    <w:p w14:paraId="73DB9881" w14:textId="77777777" w:rsidR="003D6794" w:rsidRPr="008F4852" w:rsidRDefault="003D6794" w:rsidP="003D6794">
      <w:pPr>
        <w:numPr>
          <w:ilvl w:val="0"/>
          <w:numId w:val="12"/>
        </w:numPr>
        <w:spacing w:before="120" w:line="276" w:lineRule="auto"/>
        <w:ind w:right="-1"/>
        <w:jc w:val="both"/>
      </w:pPr>
      <w:r w:rsidRPr="008F4852">
        <w:t>trasmettere le dichiarazioni fiscali obbligatorie nei termini di legge;</w:t>
      </w:r>
    </w:p>
    <w:p w14:paraId="0D146C31" w14:textId="474F1ADD" w:rsidR="00F813D4" w:rsidRPr="008F4852" w:rsidRDefault="00F813D4" w:rsidP="00F813D4">
      <w:pPr>
        <w:numPr>
          <w:ilvl w:val="0"/>
          <w:numId w:val="12"/>
        </w:numPr>
        <w:autoSpaceDE w:val="0"/>
        <w:autoSpaceDN w:val="0"/>
        <w:adjustRightInd w:val="0"/>
        <w:spacing w:before="120" w:line="276" w:lineRule="auto"/>
        <w:ind w:right="-1"/>
        <w:jc w:val="both"/>
      </w:pPr>
      <w:r w:rsidRPr="008F4852">
        <w:t>conservare in apposito archivio (anche telematico) tutta la documentazione contabile e</w:t>
      </w:r>
      <w:r w:rsidR="001019AE" w:rsidRPr="008F4852">
        <w:t xml:space="preserve"> </w:t>
      </w:r>
      <w:r w:rsidRPr="008F4852">
        <w:t xml:space="preserve">di supporto; </w:t>
      </w:r>
    </w:p>
    <w:p w14:paraId="63875C41" w14:textId="77777777" w:rsidR="00F813D4" w:rsidRPr="008F4852" w:rsidRDefault="00F813D4" w:rsidP="00F813D4">
      <w:pPr>
        <w:numPr>
          <w:ilvl w:val="0"/>
          <w:numId w:val="12"/>
        </w:numPr>
        <w:autoSpaceDE w:val="0"/>
        <w:autoSpaceDN w:val="0"/>
        <w:adjustRightInd w:val="0"/>
        <w:spacing w:before="120" w:line="276" w:lineRule="auto"/>
        <w:jc w:val="both"/>
      </w:pPr>
      <w:r w:rsidRPr="008F4852">
        <w:t>curare gli eventuali rapporti e contatti con i soggetti appartenenti alla PA di settore, nel rispetto della procedura 7 (Anticorruzione e gestione dei rapporti con le PP.AA. ed i Privati) del presente MOG 231.</w:t>
      </w:r>
    </w:p>
    <w:bookmarkEnd w:id="13"/>
    <w:p w14:paraId="5AEB1C41" w14:textId="77777777" w:rsidR="00F813D4" w:rsidRPr="008F4852" w:rsidRDefault="00F813D4" w:rsidP="00F813D4">
      <w:pPr>
        <w:pStyle w:val="Corpodeltesto2"/>
        <w:spacing w:before="120"/>
        <w:rPr>
          <w:rFonts w:ascii="Times New Roman" w:hAnsi="Times New Roman"/>
        </w:rPr>
      </w:pPr>
    </w:p>
    <w:p w14:paraId="08A7C002" w14:textId="77777777" w:rsidR="00F813D4" w:rsidRPr="008F4852" w:rsidRDefault="00F813D4" w:rsidP="00F813D4">
      <w:pPr>
        <w:pStyle w:val="Corpodeltesto2"/>
        <w:numPr>
          <w:ilvl w:val="0"/>
          <w:numId w:val="9"/>
        </w:numPr>
        <w:spacing w:before="120"/>
        <w:ind w:right="-1"/>
        <w:rPr>
          <w:rFonts w:ascii="Times New Roman" w:hAnsi="Times New Roman"/>
          <w:i/>
          <w:u w:val="single"/>
        </w:rPr>
      </w:pPr>
      <w:r w:rsidRPr="008F4852">
        <w:rPr>
          <w:rFonts w:ascii="Times New Roman" w:hAnsi="Times New Roman"/>
          <w:i/>
          <w:u w:val="single"/>
        </w:rPr>
        <w:t xml:space="preserve">bilancio consolidato </w:t>
      </w:r>
    </w:p>
    <w:p w14:paraId="267DD0C3" w14:textId="3CA73DAA" w:rsidR="00F813D4" w:rsidRPr="008F4852" w:rsidRDefault="00F813D4" w:rsidP="00F813D4">
      <w:pPr>
        <w:spacing w:before="120" w:after="120"/>
        <w:ind w:right="-1"/>
        <w:jc w:val="both"/>
      </w:pPr>
      <w:r w:rsidRPr="008F4852">
        <w:t>API, società che esercita attività di direzione e coordinamento</w:t>
      </w:r>
      <w:r w:rsidR="001B403C" w:rsidRPr="008F4852">
        <w:t xml:space="preserve"> </w:t>
      </w:r>
      <w:r w:rsidRPr="008F4852">
        <w:t>nei confronti di DGN, provvede alla redazione del bilancio consolidato nel rispetto dei principi dettati in materia dal codice civile ed in ossequio ai criteri contabili e gestionali previsti dalle leggi e dai regolamenti vigenti.</w:t>
      </w:r>
    </w:p>
    <w:p w14:paraId="43BE9FFB" w14:textId="77777777" w:rsidR="00F813D4" w:rsidRPr="008F4852" w:rsidRDefault="00F813D4" w:rsidP="00F813D4">
      <w:pPr>
        <w:spacing w:before="120" w:after="120"/>
        <w:ind w:right="-1"/>
        <w:jc w:val="both"/>
      </w:pPr>
      <w:r w:rsidRPr="008F4852">
        <w:t>A tal fine, atteso che il bilancio consolidato scaturisce dalle informazioni trasmesse tra API e DGN, la società è tenuta a:</w:t>
      </w:r>
    </w:p>
    <w:p w14:paraId="030C438B" w14:textId="77777777" w:rsidR="00F813D4" w:rsidRPr="008F4852" w:rsidRDefault="00F813D4" w:rsidP="00F813D4">
      <w:pPr>
        <w:numPr>
          <w:ilvl w:val="0"/>
          <w:numId w:val="13"/>
        </w:numPr>
        <w:spacing w:before="120"/>
        <w:ind w:right="-1"/>
        <w:jc w:val="both"/>
      </w:pPr>
      <w:r w:rsidRPr="008F4852">
        <w:t xml:space="preserve">trasmettere in forma scritta i dati e le informazioni necessarie alla redazione del bilancio consolidato, nel rispetto della normativa vigente in materia, dei principi di veridicità, certezza e completezza, nonché di quanto previsto dal paragrafo </w:t>
      </w:r>
      <w:r w:rsidRPr="008F4852">
        <w:rPr>
          <w:i/>
          <w:iCs/>
        </w:rPr>
        <w:t>a) gestione contabile e societaria</w:t>
      </w:r>
      <w:r w:rsidRPr="008F4852">
        <w:t xml:space="preserve"> della presente procedura;</w:t>
      </w:r>
    </w:p>
    <w:p w14:paraId="0887D96E" w14:textId="77777777" w:rsidR="00F813D4" w:rsidRPr="008F4852" w:rsidRDefault="00F813D4" w:rsidP="00F813D4">
      <w:pPr>
        <w:numPr>
          <w:ilvl w:val="0"/>
          <w:numId w:val="13"/>
        </w:numPr>
        <w:spacing w:before="120"/>
        <w:ind w:right="-1"/>
        <w:jc w:val="both"/>
      </w:pPr>
      <w:r w:rsidRPr="008F4852">
        <w:t>conservare in apposito archivio (anche telematico) tutte le comunicazioni e la corrispondenza intercorrenti con DGN.</w:t>
      </w:r>
    </w:p>
    <w:p w14:paraId="5EAD11B3" w14:textId="77777777" w:rsidR="00F813D4" w:rsidRPr="008F4852" w:rsidRDefault="00F813D4" w:rsidP="00F813D4">
      <w:pPr>
        <w:spacing w:before="120" w:line="276" w:lineRule="auto"/>
        <w:ind w:right="-1"/>
        <w:jc w:val="both"/>
      </w:pPr>
      <w:r w:rsidRPr="008F4852">
        <w:t>È vietato:</w:t>
      </w:r>
    </w:p>
    <w:p w14:paraId="308CEE77" w14:textId="77777777" w:rsidR="00F813D4" w:rsidRPr="008F4852" w:rsidRDefault="00F813D4" w:rsidP="00F813D4">
      <w:pPr>
        <w:numPr>
          <w:ilvl w:val="0"/>
          <w:numId w:val="14"/>
        </w:numPr>
        <w:spacing w:before="120" w:line="276" w:lineRule="auto"/>
        <w:ind w:right="-1"/>
        <w:jc w:val="both"/>
      </w:pPr>
      <w:r w:rsidRPr="008F4852">
        <w:t xml:space="preserve">trasmettere informazioni fuorvianti con riferimento all’effettiva rappresentazione della situazione della Società, </w:t>
      </w:r>
    </w:p>
    <w:p w14:paraId="29A50BBF" w14:textId="77777777" w:rsidR="00F813D4" w:rsidRPr="008F4852" w:rsidRDefault="00F813D4" w:rsidP="00F813D4">
      <w:pPr>
        <w:numPr>
          <w:ilvl w:val="0"/>
          <w:numId w:val="14"/>
        </w:numPr>
        <w:spacing w:before="120" w:line="276" w:lineRule="auto"/>
        <w:ind w:right="-1"/>
        <w:jc w:val="both"/>
      </w:pPr>
      <w:r w:rsidRPr="008F4852">
        <w:t>fornire una falsa e non corretta rappresentazione della situazione economica, patrimoniale e finanziaria della Società anche mediante la predisposizione e la comunicazione di dati falsi o lacunosi.</w:t>
      </w:r>
    </w:p>
    <w:p w14:paraId="3BC060EC" w14:textId="77777777" w:rsidR="00F813D4" w:rsidRPr="008F4852" w:rsidRDefault="00F813D4" w:rsidP="00F813D4">
      <w:pPr>
        <w:pStyle w:val="Corpodeltesto2"/>
        <w:spacing w:before="120"/>
        <w:ind w:right="-1"/>
        <w:rPr>
          <w:rFonts w:ascii="Times New Roman" w:hAnsi="Times New Roman"/>
        </w:rPr>
      </w:pPr>
    </w:p>
    <w:p w14:paraId="5E5322F6" w14:textId="77777777" w:rsidR="00F813D4" w:rsidRPr="008F4852" w:rsidRDefault="00F813D4" w:rsidP="00F813D4">
      <w:pPr>
        <w:pStyle w:val="Corpodeltesto2"/>
        <w:numPr>
          <w:ilvl w:val="0"/>
          <w:numId w:val="2"/>
        </w:numPr>
        <w:tabs>
          <w:tab w:val="left" w:pos="284"/>
        </w:tabs>
        <w:spacing w:before="120"/>
        <w:ind w:left="0" w:right="-1" w:firstLine="0"/>
        <w:rPr>
          <w:rFonts w:ascii="Times New Roman" w:hAnsi="Times New Roman"/>
          <w:b/>
        </w:rPr>
      </w:pPr>
      <w:r w:rsidRPr="008F4852">
        <w:rPr>
          <w:rFonts w:ascii="Times New Roman" w:hAnsi="Times New Roman"/>
          <w:b/>
        </w:rPr>
        <w:t>Disposizioni finali</w:t>
      </w:r>
    </w:p>
    <w:p w14:paraId="3671206B" w14:textId="77777777" w:rsidR="00F813D4" w:rsidRPr="008F4852" w:rsidRDefault="00F813D4" w:rsidP="00F813D4">
      <w:pPr>
        <w:spacing w:before="120" w:line="276" w:lineRule="auto"/>
        <w:ind w:right="-1"/>
        <w:jc w:val="both"/>
      </w:pPr>
      <w:r w:rsidRPr="008F4852">
        <w:t xml:space="preserve">Tutti i Destinatari hanno la responsabilità di osservare e far osservare il contenuto della presente procedura. </w:t>
      </w:r>
    </w:p>
    <w:p w14:paraId="2CF575AD" w14:textId="06699E49" w:rsidR="00F813D4" w:rsidRPr="008F4852" w:rsidRDefault="00F813D4" w:rsidP="00F813D4">
      <w:pPr>
        <w:spacing w:before="120" w:line="276" w:lineRule="auto"/>
        <w:ind w:right="-1"/>
        <w:jc w:val="both"/>
      </w:pPr>
      <w:r w:rsidRPr="008F4852">
        <w:t xml:space="preserve">Fermo quanto previsto dalla procedura di Gestione dei Rapporti con l’OdV (Proc. 1), ciascun Destinatario è tenuto a comunicare/segnalare </w:t>
      </w:r>
      <w:r w:rsidR="002D7C2C" w:rsidRPr="008F4852">
        <w:t>tempestivamente ogni</w:t>
      </w:r>
      <w:r w:rsidRPr="008F4852">
        <w:t xml:space="preserve"> anomalia/violazione di quanto previsto dalla presente procedura a mezzo degli appositi canali previsti nella Procedura di Gestione dei Rapporti con l’OdV (proc. 1).</w:t>
      </w:r>
    </w:p>
    <w:p w14:paraId="5FB0284A" w14:textId="77777777" w:rsidR="00F813D4" w:rsidRPr="008F4852" w:rsidRDefault="00F813D4" w:rsidP="00F813D4">
      <w:pPr>
        <w:spacing w:before="120" w:line="276" w:lineRule="auto"/>
        <w:ind w:right="-1"/>
        <w:jc w:val="both"/>
      </w:pPr>
      <w:r w:rsidRPr="008F4852">
        <w:t>La violazione della presente procedura e dei suoi obblighi di comunicazione e segnalazione costituisce violazione del MOG231 e illecito disciplinare passibile di sanzione ai sensi di legge e del CCNL applicabile.</w:t>
      </w:r>
    </w:p>
    <w:p w14:paraId="040692CD" w14:textId="77777777" w:rsidR="00F813D4" w:rsidRDefault="00F813D4" w:rsidP="00F813D4">
      <w:pPr>
        <w:pStyle w:val="Corpodeltesto2"/>
        <w:spacing w:before="120"/>
        <w:ind w:right="-1"/>
        <w:rPr>
          <w:rFonts w:ascii="Times New Roman" w:hAnsi="Times New Roman"/>
          <w:sz w:val="22"/>
          <w:szCs w:val="22"/>
        </w:rPr>
      </w:pPr>
    </w:p>
    <w:p w14:paraId="0B3A75E1" w14:textId="77777777" w:rsidR="006E2900" w:rsidRDefault="006E2900"/>
    <w:sectPr w:rsidR="006E2900" w:rsidSect="006E2900">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0741C" w14:textId="77777777" w:rsidR="005A60ED" w:rsidRDefault="005A60ED" w:rsidP="00F813D4">
      <w:r>
        <w:separator/>
      </w:r>
    </w:p>
  </w:endnote>
  <w:endnote w:type="continuationSeparator" w:id="0">
    <w:p w14:paraId="536FCDC3" w14:textId="77777777" w:rsidR="005A60ED" w:rsidRDefault="005A60ED" w:rsidP="00F81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BB99B" w14:textId="77777777" w:rsidR="00F874EB" w:rsidRDefault="00F874E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4366" w14:textId="77777777" w:rsidR="00F874EB" w:rsidRDefault="00F874E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A0834" w14:textId="77777777" w:rsidR="00F874EB" w:rsidRDefault="00F874E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8237E" w14:textId="77777777" w:rsidR="005A60ED" w:rsidRDefault="005A60ED" w:rsidP="00F813D4">
      <w:r>
        <w:separator/>
      </w:r>
    </w:p>
  </w:footnote>
  <w:footnote w:type="continuationSeparator" w:id="0">
    <w:p w14:paraId="6908A082" w14:textId="77777777" w:rsidR="005A60ED" w:rsidRDefault="005A60ED" w:rsidP="00F813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F040E" w14:textId="77777777" w:rsidR="00F874EB" w:rsidRDefault="00F874E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243"/>
      <w:gridCol w:w="160"/>
      <w:gridCol w:w="1779"/>
      <w:gridCol w:w="1440"/>
      <w:gridCol w:w="3443"/>
    </w:tblGrid>
    <w:tr w:rsidR="00F813D4" w14:paraId="3057C606" w14:textId="77777777" w:rsidTr="00F813D4">
      <w:trPr>
        <w:cantSplit/>
        <w:trHeight w:val="533"/>
      </w:trPr>
      <w:tc>
        <w:tcPr>
          <w:tcW w:w="3243" w:type="dxa"/>
          <w:vMerge w:val="restart"/>
          <w:tcBorders>
            <w:top w:val="single" w:sz="4" w:space="0" w:color="auto"/>
            <w:left w:val="single" w:sz="4" w:space="0" w:color="auto"/>
            <w:bottom w:val="single" w:sz="4" w:space="0" w:color="auto"/>
            <w:right w:val="nil"/>
          </w:tcBorders>
          <w:vAlign w:val="center"/>
          <w:hideMark/>
        </w:tcPr>
        <w:p w14:paraId="46682728" w14:textId="77777777" w:rsidR="00F813D4" w:rsidRPr="0005370B" w:rsidRDefault="00F813D4">
          <w:pPr>
            <w:jc w:val="center"/>
            <w:rPr>
              <w:rFonts w:ascii="Arial" w:hAnsi="Arial"/>
              <w:b/>
              <w:sz w:val="28"/>
              <w:lang w:val="de-DE"/>
              <w14:shadow w14:blurRad="50800" w14:dist="38100" w14:dir="2700000" w14:sx="100000" w14:sy="100000" w14:kx="0" w14:ky="0" w14:algn="tl">
                <w14:srgbClr w14:val="000000">
                  <w14:alpha w14:val="60000"/>
                </w14:srgbClr>
              </w14:shadow>
            </w:rPr>
          </w:pPr>
          <w:r>
            <w:rPr>
              <w:noProof/>
            </w:rPr>
            <w:drawing>
              <wp:inline distT="0" distB="0" distL="0" distR="0" wp14:anchorId="759F9798" wp14:editId="0687A26D">
                <wp:extent cx="1903095" cy="786765"/>
                <wp:effectExtent l="19050" t="0" r="1905" b="0"/>
                <wp:docPr id="1" name="Immagine 1" descr="Api nuo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Api nuovo"/>
                        <pic:cNvPicPr>
                          <a:picLocks noChangeAspect="1" noChangeArrowheads="1"/>
                        </pic:cNvPicPr>
                      </pic:nvPicPr>
                      <pic:blipFill>
                        <a:blip r:embed="rId1"/>
                        <a:srcRect/>
                        <a:stretch>
                          <a:fillRect/>
                        </a:stretch>
                      </pic:blipFill>
                      <pic:spPr bwMode="auto">
                        <a:xfrm>
                          <a:off x="0" y="0"/>
                          <a:ext cx="1903095" cy="786765"/>
                        </a:xfrm>
                        <a:prstGeom prst="rect">
                          <a:avLst/>
                        </a:prstGeom>
                        <a:noFill/>
                        <a:ln w="9525">
                          <a:noFill/>
                          <a:miter lim="800000"/>
                          <a:headEnd/>
                          <a:tailEnd/>
                        </a:ln>
                      </pic:spPr>
                    </pic:pic>
                  </a:graphicData>
                </a:graphic>
              </wp:inline>
            </w:drawing>
          </w:r>
        </w:p>
      </w:tc>
      <w:tc>
        <w:tcPr>
          <w:tcW w:w="160" w:type="dxa"/>
          <w:vMerge w:val="restart"/>
          <w:tcBorders>
            <w:top w:val="nil"/>
            <w:left w:val="single" w:sz="4" w:space="0" w:color="auto"/>
            <w:bottom w:val="nil"/>
            <w:right w:val="single" w:sz="4" w:space="0" w:color="auto"/>
          </w:tcBorders>
          <w:vAlign w:val="center"/>
        </w:tcPr>
        <w:p w14:paraId="24B2F237" w14:textId="77777777" w:rsidR="00F813D4" w:rsidRDefault="00F813D4">
          <w:pPr>
            <w:pStyle w:val="Intestazione"/>
            <w:rPr>
              <w:lang w:val="de-DE"/>
            </w:rPr>
          </w:pPr>
        </w:p>
      </w:tc>
      <w:tc>
        <w:tcPr>
          <w:tcW w:w="1779" w:type="dxa"/>
          <w:tcBorders>
            <w:top w:val="single" w:sz="4" w:space="0" w:color="auto"/>
            <w:left w:val="nil"/>
            <w:bottom w:val="single" w:sz="4" w:space="0" w:color="auto"/>
            <w:right w:val="single" w:sz="4" w:space="0" w:color="auto"/>
          </w:tcBorders>
          <w:vAlign w:val="center"/>
          <w:hideMark/>
        </w:tcPr>
        <w:p w14:paraId="0002E2CE" w14:textId="7C14E835" w:rsidR="00F813D4" w:rsidRDefault="003D6794">
          <w:pPr>
            <w:pStyle w:val="Intestazione"/>
            <w:jc w:val="center"/>
          </w:pPr>
          <w:r>
            <w:rPr>
              <w:sz w:val="22"/>
            </w:rPr>
            <w:t>00.00.202</w:t>
          </w:r>
          <w:r w:rsidR="00F874EB">
            <w:rPr>
              <w:sz w:val="22"/>
            </w:rPr>
            <w:t>3</w:t>
          </w:r>
        </w:p>
      </w:tc>
      <w:tc>
        <w:tcPr>
          <w:tcW w:w="4883" w:type="dxa"/>
          <w:gridSpan w:val="2"/>
          <w:tcBorders>
            <w:top w:val="single" w:sz="4" w:space="0" w:color="auto"/>
            <w:left w:val="nil"/>
            <w:bottom w:val="single" w:sz="4" w:space="0" w:color="auto"/>
            <w:right w:val="single" w:sz="4" w:space="0" w:color="auto"/>
          </w:tcBorders>
          <w:vAlign w:val="center"/>
          <w:hideMark/>
        </w:tcPr>
        <w:p w14:paraId="09C39C81" w14:textId="77777777" w:rsidR="00F813D4" w:rsidRPr="0005370B" w:rsidRDefault="00F813D4">
          <w:pPr>
            <w:pStyle w:val="Intestazione"/>
            <w:jc w:val="center"/>
            <w:rPr>
              <w:color w:val="000000"/>
              <w14:shadow w14:blurRad="50800" w14:dist="38100" w14:dir="2700000" w14:sx="100000" w14:sy="100000" w14:kx="0" w14:ky="0" w14:algn="tl">
                <w14:srgbClr w14:val="000000">
                  <w14:alpha w14:val="60000"/>
                </w14:srgbClr>
              </w14:shadow>
            </w:rPr>
          </w:pPr>
          <w:r w:rsidRPr="0005370B">
            <w:rPr>
              <w:rFonts w:ascii="Garamond" w:hAnsi="Garamond"/>
              <w:color w:val="000000"/>
              <w14:shadow w14:blurRad="50800" w14:dist="38100" w14:dir="2700000" w14:sx="100000" w14:sy="100000" w14:kx="0" w14:ky="0" w14:algn="tl">
                <w14:srgbClr w14:val="000000">
                  <w14:alpha w14:val="60000"/>
                </w14:srgbClr>
              </w14:shadow>
            </w:rPr>
            <w:t>MODELLO DI ORGANIZZAZIONE E GESTIONE EX D.LGS. 231/01</w:t>
          </w:r>
        </w:p>
      </w:tc>
    </w:tr>
    <w:tr w:rsidR="00F813D4" w14:paraId="164C9C14" w14:textId="77777777" w:rsidTr="00F813D4">
      <w:trPr>
        <w:cantSplit/>
        <w:trHeight w:val="252"/>
      </w:trPr>
      <w:tc>
        <w:tcPr>
          <w:tcW w:w="3243" w:type="dxa"/>
          <w:vMerge/>
          <w:tcBorders>
            <w:top w:val="single" w:sz="4" w:space="0" w:color="auto"/>
            <w:left w:val="single" w:sz="4" w:space="0" w:color="auto"/>
            <w:bottom w:val="single" w:sz="4" w:space="0" w:color="auto"/>
            <w:right w:val="nil"/>
          </w:tcBorders>
          <w:vAlign w:val="center"/>
          <w:hideMark/>
        </w:tcPr>
        <w:p w14:paraId="3254AE97" w14:textId="77777777" w:rsidR="00F813D4" w:rsidRPr="0005370B" w:rsidRDefault="00F813D4">
          <w:pPr>
            <w:rPr>
              <w:rFonts w:ascii="Arial" w:hAnsi="Arial"/>
              <w:b/>
              <w:sz w:val="28"/>
              <w:lang w:val="de-DE"/>
              <w14:shadow w14:blurRad="50800" w14:dist="38100" w14:dir="2700000" w14:sx="100000" w14:sy="100000" w14:kx="0" w14:ky="0" w14:algn="tl">
                <w14:srgbClr w14:val="000000">
                  <w14:alpha w14:val="60000"/>
                </w14:srgbClr>
              </w14:shadow>
            </w:rPr>
          </w:pPr>
        </w:p>
      </w:tc>
      <w:tc>
        <w:tcPr>
          <w:tcW w:w="160" w:type="dxa"/>
          <w:vMerge/>
          <w:tcBorders>
            <w:top w:val="nil"/>
            <w:left w:val="single" w:sz="4" w:space="0" w:color="auto"/>
            <w:bottom w:val="nil"/>
            <w:right w:val="single" w:sz="4" w:space="0" w:color="auto"/>
          </w:tcBorders>
          <w:vAlign w:val="center"/>
          <w:hideMark/>
        </w:tcPr>
        <w:p w14:paraId="75BAB27D" w14:textId="77777777" w:rsidR="00F813D4" w:rsidRDefault="00F813D4">
          <w:pPr>
            <w:rPr>
              <w:lang w:val="de-DE"/>
            </w:rPr>
          </w:pPr>
        </w:p>
      </w:tc>
      <w:tc>
        <w:tcPr>
          <w:tcW w:w="1779" w:type="dxa"/>
          <w:tcBorders>
            <w:top w:val="single" w:sz="4" w:space="0" w:color="auto"/>
            <w:left w:val="nil"/>
            <w:bottom w:val="single" w:sz="4" w:space="0" w:color="auto"/>
            <w:right w:val="single" w:sz="4" w:space="0" w:color="auto"/>
          </w:tcBorders>
          <w:vAlign w:val="center"/>
          <w:hideMark/>
        </w:tcPr>
        <w:p w14:paraId="165E6B3C" w14:textId="5AFFA4CB" w:rsidR="00F813D4" w:rsidRDefault="00F813D4">
          <w:pPr>
            <w:pStyle w:val="Intestazione"/>
            <w:jc w:val="center"/>
            <w:rPr>
              <w:lang w:val="fr-FR"/>
            </w:rPr>
          </w:pPr>
          <w:r>
            <w:rPr>
              <w:sz w:val="22"/>
              <w:lang w:val="fr-FR"/>
            </w:rPr>
            <w:t xml:space="preserve">REV. </w:t>
          </w:r>
          <w:r w:rsidR="0048528B">
            <w:rPr>
              <w:sz w:val="22"/>
              <w:lang w:val="fr-FR"/>
            </w:rPr>
            <w:t>202</w:t>
          </w:r>
          <w:r w:rsidR="00F874EB">
            <w:rPr>
              <w:sz w:val="22"/>
              <w:lang w:val="fr-FR"/>
            </w:rPr>
            <w:t>3</w:t>
          </w:r>
          <w:r>
            <w:rPr>
              <w:sz w:val="22"/>
              <w:lang w:val="fr-FR"/>
            </w:rPr>
            <w:t>/00</w:t>
          </w:r>
        </w:p>
      </w:tc>
      <w:tc>
        <w:tcPr>
          <w:tcW w:w="1440" w:type="dxa"/>
          <w:tcBorders>
            <w:top w:val="single" w:sz="4" w:space="0" w:color="auto"/>
            <w:left w:val="nil"/>
            <w:bottom w:val="single" w:sz="4" w:space="0" w:color="auto"/>
            <w:right w:val="single" w:sz="4" w:space="0" w:color="auto"/>
          </w:tcBorders>
          <w:vAlign w:val="center"/>
          <w:hideMark/>
        </w:tcPr>
        <w:p w14:paraId="3F44A028" w14:textId="77777777" w:rsidR="00F813D4" w:rsidRDefault="00F813D4">
          <w:pPr>
            <w:pStyle w:val="Intestazione"/>
            <w:jc w:val="center"/>
            <w:rPr>
              <w:lang w:val="fr-FR"/>
            </w:rPr>
          </w:pPr>
          <w:r>
            <w:rPr>
              <w:sz w:val="22"/>
              <w:lang w:val="fr-FR"/>
            </w:rPr>
            <w:t xml:space="preserve">Pag. </w:t>
          </w:r>
          <w:r w:rsidR="002B548E">
            <w:rPr>
              <w:rStyle w:val="Numeropagina"/>
              <w:sz w:val="22"/>
            </w:rPr>
            <w:fldChar w:fldCharType="begin"/>
          </w:r>
          <w:r>
            <w:rPr>
              <w:rStyle w:val="Numeropagina"/>
              <w:sz w:val="22"/>
            </w:rPr>
            <w:instrText xml:space="preserve"> PAGE </w:instrText>
          </w:r>
          <w:r w:rsidR="002B548E">
            <w:rPr>
              <w:rStyle w:val="Numeropagina"/>
              <w:sz w:val="22"/>
            </w:rPr>
            <w:fldChar w:fldCharType="separate"/>
          </w:r>
          <w:r w:rsidR="003F708C">
            <w:rPr>
              <w:rStyle w:val="Numeropagina"/>
              <w:noProof/>
              <w:sz w:val="22"/>
            </w:rPr>
            <w:t>6</w:t>
          </w:r>
          <w:r w:rsidR="002B548E">
            <w:rPr>
              <w:rStyle w:val="Numeropagina"/>
              <w:sz w:val="22"/>
            </w:rPr>
            <w:fldChar w:fldCharType="end"/>
          </w:r>
          <w:r>
            <w:rPr>
              <w:rStyle w:val="Numeropagina"/>
              <w:sz w:val="22"/>
            </w:rPr>
            <w:t xml:space="preserve"> di</w:t>
          </w:r>
          <w:r w:rsidR="002B548E">
            <w:rPr>
              <w:rStyle w:val="Numeropagina"/>
              <w:sz w:val="22"/>
            </w:rPr>
            <w:fldChar w:fldCharType="begin"/>
          </w:r>
          <w:r>
            <w:rPr>
              <w:rStyle w:val="Numeropagina"/>
              <w:sz w:val="22"/>
            </w:rPr>
            <w:instrText xml:space="preserve"> NUMPAGES </w:instrText>
          </w:r>
          <w:r w:rsidR="002B548E">
            <w:rPr>
              <w:rStyle w:val="Numeropagina"/>
              <w:sz w:val="22"/>
            </w:rPr>
            <w:fldChar w:fldCharType="separate"/>
          </w:r>
          <w:r w:rsidR="003F708C">
            <w:rPr>
              <w:rStyle w:val="Numeropagina"/>
              <w:noProof/>
              <w:sz w:val="22"/>
            </w:rPr>
            <w:t>7</w:t>
          </w:r>
          <w:r w:rsidR="002B548E">
            <w:rPr>
              <w:rStyle w:val="Numeropagina"/>
              <w:sz w:val="22"/>
            </w:rPr>
            <w:fldChar w:fldCharType="end"/>
          </w:r>
        </w:p>
      </w:tc>
      <w:tc>
        <w:tcPr>
          <w:tcW w:w="3443" w:type="dxa"/>
          <w:tcBorders>
            <w:top w:val="single" w:sz="4" w:space="0" w:color="auto"/>
            <w:left w:val="nil"/>
            <w:bottom w:val="single" w:sz="4" w:space="0" w:color="auto"/>
            <w:right w:val="single" w:sz="4" w:space="0" w:color="auto"/>
          </w:tcBorders>
          <w:vAlign w:val="center"/>
          <w:hideMark/>
        </w:tcPr>
        <w:p w14:paraId="46C103AF" w14:textId="77777777" w:rsidR="00F813D4" w:rsidRDefault="00F813D4">
          <w:pPr>
            <w:pStyle w:val="Intestazione"/>
            <w:jc w:val="center"/>
          </w:pPr>
          <w:r>
            <w:rPr>
              <w:sz w:val="22"/>
            </w:rPr>
            <w:t>PARTE SPECIALE</w:t>
          </w:r>
        </w:p>
        <w:p w14:paraId="75B732A7" w14:textId="77777777" w:rsidR="00F813D4" w:rsidRDefault="00F813D4">
          <w:pPr>
            <w:pStyle w:val="Intestazione"/>
            <w:jc w:val="center"/>
          </w:pPr>
          <w:r>
            <w:rPr>
              <w:sz w:val="22"/>
            </w:rPr>
            <w:t>PROCEDURA 2.4</w:t>
          </w:r>
        </w:p>
        <w:p w14:paraId="101F27F5" w14:textId="77777777" w:rsidR="00F813D4" w:rsidRDefault="00F813D4">
          <w:pPr>
            <w:pStyle w:val="Intestazione"/>
            <w:jc w:val="center"/>
            <w:rPr>
              <w:b/>
              <w:bCs/>
            </w:rPr>
          </w:pPr>
          <w:r>
            <w:rPr>
              <w:b/>
              <w:bCs/>
              <w:sz w:val="22"/>
            </w:rPr>
            <w:t xml:space="preserve">GESTIONE CONTABILE, SOCIETARIA E FISCALE </w:t>
          </w:r>
        </w:p>
      </w:tc>
    </w:tr>
  </w:tbl>
  <w:p w14:paraId="140C55FA" w14:textId="77777777" w:rsidR="00F813D4" w:rsidRDefault="00F813D4">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49318" w14:textId="77777777" w:rsidR="00F874EB" w:rsidRDefault="00F874E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0603F"/>
    <w:multiLevelType w:val="hybridMultilevel"/>
    <w:tmpl w:val="3D0C4468"/>
    <w:lvl w:ilvl="0" w:tplc="BB229F2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7062CBA"/>
    <w:multiLevelType w:val="hybridMultilevel"/>
    <w:tmpl w:val="24E4C5E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BD80AB1"/>
    <w:multiLevelType w:val="hybridMultilevel"/>
    <w:tmpl w:val="C918404E"/>
    <w:lvl w:ilvl="0" w:tplc="0410000D">
      <w:start w:val="1"/>
      <w:numFmt w:val="bullet"/>
      <w:lvlText w:val=""/>
      <w:lvlJc w:val="left"/>
      <w:pPr>
        <w:ind w:left="720" w:hanging="360"/>
      </w:pPr>
      <w:rPr>
        <w:rFonts w:ascii="Wingdings" w:hAnsi="Wingdings" w:hint="default"/>
        <w:color w:val="auto"/>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15:restartNumberingAfterBreak="0">
    <w:nsid w:val="12F61427"/>
    <w:multiLevelType w:val="hybridMultilevel"/>
    <w:tmpl w:val="F33A78AE"/>
    <w:lvl w:ilvl="0" w:tplc="9CE8ED1E">
      <w:start w:val="1"/>
      <w:numFmt w:val="bullet"/>
      <w:lvlText w:val="-"/>
      <w:lvlJc w:val="left"/>
      <w:pPr>
        <w:ind w:left="108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15342FCD"/>
    <w:multiLevelType w:val="hybridMultilevel"/>
    <w:tmpl w:val="EAE854FE"/>
    <w:lvl w:ilvl="0" w:tplc="9CE8ED1E">
      <w:start w:val="1"/>
      <w:numFmt w:val="bullet"/>
      <w:lvlText w:val="-"/>
      <w:lvlJc w:val="left"/>
      <w:pPr>
        <w:ind w:left="108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758375B"/>
    <w:multiLevelType w:val="hybridMultilevel"/>
    <w:tmpl w:val="257C91D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6" w15:restartNumberingAfterBreak="0">
    <w:nsid w:val="23EF4B98"/>
    <w:multiLevelType w:val="hybridMultilevel"/>
    <w:tmpl w:val="95FED766"/>
    <w:lvl w:ilvl="0" w:tplc="033A0FCA">
      <w:start w:val="1"/>
      <w:numFmt w:val="bullet"/>
      <w:lvlText w:val=""/>
      <w:lvlJc w:val="left"/>
      <w:pPr>
        <w:ind w:left="720" w:hanging="360"/>
      </w:pPr>
      <w:rPr>
        <w:rFonts w:ascii="Symbol" w:hAnsi="Symbol" w:hint="default"/>
        <w:color w:val="auto"/>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26CC1658"/>
    <w:multiLevelType w:val="hybridMultilevel"/>
    <w:tmpl w:val="AD10E27E"/>
    <w:lvl w:ilvl="0" w:tplc="033A0FC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31F956DF"/>
    <w:multiLevelType w:val="hybridMultilevel"/>
    <w:tmpl w:val="FC38A4B4"/>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35D31EDF"/>
    <w:multiLevelType w:val="hybridMultilevel"/>
    <w:tmpl w:val="8A20788E"/>
    <w:lvl w:ilvl="0" w:tplc="3962CFF6">
      <w:start w:val="1"/>
      <w:numFmt w:val="lowerRoman"/>
      <w:lvlText w:val="%1."/>
      <w:lvlJc w:val="left"/>
      <w:pPr>
        <w:ind w:left="2520" w:hanging="720"/>
      </w:pPr>
      <w:rPr>
        <w:rFonts w:hint="default"/>
      </w:r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10" w15:restartNumberingAfterBreak="0">
    <w:nsid w:val="3A8C5F62"/>
    <w:multiLevelType w:val="hybridMultilevel"/>
    <w:tmpl w:val="3F8C5644"/>
    <w:lvl w:ilvl="0" w:tplc="F4A0411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ABD28EB"/>
    <w:multiLevelType w:val="hybridMultilevel"/>
    <w:tmpl w:val="0002C588"/>
    <w:lvl w:ilvl="0" w:tplc="04100017">
      <w:start w:val="1"/>
      <w:numFmt w:val="lowerLetter"/>
      <w:lvlText w:val="%1)"/>
      <w:lvlJc w:val="left"/>
      <w:pPr>
        <w:ind w:left="180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2" w15:restartNumberingAfterBreak="0">
    <w:nsid w:val="41E3630F"/>
    <w:multiLevelType w:val="hybridMultilevel"/>
    <w:tmpl w:val="22C68644"/>
    <w:lvl w:ilvl="0" w:tplc="EB4C4038">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13" w15:restartNumberingAfterBreak="0">
    <w:nsid w:val="43013AFE"/>
    <w:multiLevelType w:val="hybridMultilevel"/>
    <w:tmpl w:val="C3A2B0CE"/>
    <w:lvl w:ilvl="0" w:tplc="0410001B">
      <w:start w:val="1"/>
      <w:numFmt w:val="lowerRoman"/>
      <w:lvlText w:val="%1."/>
      <w:lvlJc w:val="right"/>
      <w:pPr>
        <w:ind w:left="2520" w:hanging="360"/>
      </w:pPr>
    </w:lvl>
    <w:lvl w:ilvl="1" w:tplc="04100019" w:tentative="1">
      <w:start w:val="1"/>
      <w:numFmt w:val="lowerLetter"/>
      <w:lvlText w:val="%2."/>
      <w:lvlJc w:val="left"/>
      <w:pPr>
        <w:ind w:left="3240" w:hanging="360"/>
      </w:pPr>
    </w:lvl>
    <w:lvl w:ilvl="2" w:tplc="0410001B" w:tentative="1">
      <w:start w:val="1"/>
      <w:numFmt w:val="lowerRoman"/>
      <w:lvlText w:val="%3."/>
      <w:lvlJc w:val="right"/>
      <w:pPr>
        <w:ind w:left="3960" w:hanging="180"/>
      </w:pPr>
    </w:lvl>
    <w:lvl w:ilvl="3" w:tplc="0410000F" w:tentative="1">
      <w:start w:val="1"/>
      <w:numFmt w:val="decimal"/>
      <w:lvlText w:val="%4."/>
      <w:lvlJc w:val="left"/>
      <w:pPr>
        <w:ind w:left="4680" w:hanging="360"/>
      </w:pPr>
    </w:lvl>
    <w:lvl w:ilvl="4" w:tplc="04100019" w:tentative="1">
      <w:start w:val="1"/>
      <w:numFmt w:val="lowerLetter"/>
      <w:lvlText w:val="%5."/>
      <w:lvlJc w:val="left"/>
      <w:pPr>
        <w:ind w:left="5400" w:hanging="360"/>
      </w:pPr>
    </w:lvl>
    <w:lvl w:ilvl="5" w:tplc="0410001B" w:tentative="1">
      <w:start w:val="1"/>
      <w:numFmt w:val="lowerRoman"/>
      <w:lvlText w:val="%6."/>
      <w:lvlJc w:val="right"/>
      <w:pPr>
        <w:ind w:left="6120" w:hanging="180"/>
      </w:pPr>
    </w:lvl>
    <w:lvl w:ilvl="6" w:tplc="0410000F" w:tentative="1">
      <w:start w:val="1"/>
      <w:numFmt w:val="decimal"/>
      <w:lvlText w:val="%7."/>
      <w:lvlJc w:val="left"/>
      <w:pPr>
        <w:ind w:left="6840" w:hanging="360"/>
      </w:pPr>
    </w:lvl>
    <w:lvl w:ilvl="7" w:tplc="04100019" w:tentative="1">
      <w:start w:val="1"/>
      <w:numFmt w:val="lowerLetter"/>
      <w:lvlText w:val="%8."/>
      <w:lvlJc w:val="left"/>
      <w:pPr>
        <w:ind w:left="7560" w:hanging="360"/>
      </w:pPr>
    </w:lvl>
    <w:lvl w:ilvl="8" w:tplc="0410001B" w:tentative="1">
      <w:start w:val="1"/>
      <w:numFmt w:val="lowerRoman"/>
      <w:lvlText w:val="%9."/>
      <w:lvlJc w:val="right"/>
      <w:pPr>
        <w:ind w:left="8280" w:hanging="180"/>
      </w:pPr>
    </w:lvl>
  </w:abstractNum>
  <w:abstractNum w:abstractNumId="14" w15:restartNumberingAfterBreak="0">
    <w:nsid w:val="5828474A"/>
    <w:multiLevelType w:val="hybridMultilevel"/>
    <w:tmpl w:val="525AC2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D8A3DBD"/>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9C75716"/>
    <w:multiLevelType w:val="hybridMultilevel"/>
    <w:tmpl w:val="59E87EB0"/>
    <w:lvl w:ilvl="0" w:tplc="3E546738">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7" w15:restartNumberingAfterBreak="0">
    <w:nsid w:val="7018127F"/>
    <w:multiLevelType w:val="hybridMultilevel"/>
    <w:tmpl w:val="BFACBA2C"/>
    <w:lvl w:ilvl="0" w:tplc="B762AC22">
      <w:start w:val="1"/>
      <w:numFmt w:val="lowerLetter"/>
      <w:lvlText w:val="%1)"/>
      <w:lvlJc w:val="left"/>
      <w:pPr>
        <w:ind w:left="720" w:hanging="360"/>
      </w:pPr>
      <w:rPr>
        <w:b w:val="0"/>
        <w:i/>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8" w15:restartNumberingAfterBreak="0">
    <w:nsid w:val="781C14E8"/>
    <w:multiLevelType w:val="hybridMultilevel"/>
    <w:tmpl w:val="80AA9FBA"/>
    <w:lvl w:ilvl="0" w:tplc="73004708">
      <w:start w:val="1"/>
      <w:numFmt w:val="bullet"/>
      <w:lvlText w:val="­"/>
      <w:lvlJc w:val="left"/>
      <w:pPr>
        <w:tabs>
          <w:tab w:val="num" w:pos="0"/>
        </w:tabs>
        <w:ind w:left="2484" w:hanging="360"/>
      </w:pPr>
      <w:rPr>
        <w:rFonts w:ascii="Courier New" w:hAnsi="Courier New" w:cs="Times New Roman" w:hint="default"/>
      </w:rPr>
    </w:lvl>
    <w:lvl w:ilvl="1" w:tplc="04100003">
      <w:start w:val="1"/>
      <w:numFmt w:val="bullet"/>
      <w:lvlText w:val="o"/>
      <w:lvlJc w:val="left"/>
      <w:pPr>
        <w:ind w:left="3204" w:hanging="360"/>
      </w:pPr>
      <w:rPr>
        <w:rFonts w:ascii="Courier New" w:hAnsi="Courier New" w:cs="Courier New" w:hint="default"/>
      </w:rPr>
    </w:lvl>
    <w:lvl w:ilvl="2" w:tplc="0410000D">
      <w:start w:val="1"/>
      <w:numFmt w:val="bullet"/>
      <w:lvlText w:val=""/>
      <w:lvlJc w:val="left"/>
      <w:pPr>
        <w:ind w:left="3924" w:hanging="360"/>
      </w:pPr>
      <w:rPr>
        <w:rFonts w:ascii="Wingdings" w:hAnsi="Wingdings" w:hint="default"/>
      </w:rPr>
    </w:lvl>
    <w:lvl w:ilvl="3" w:tplc="04100001">
      <w:start w:val="1"/>
      <w:numFmt w:val="bullet"/>
      <w:lvlText w:val=""/>
      <w:lvlJc w:val="left"/>
      <w:pPr>
        <w:ind w:left="4644" w:hanging="360"/>
      </w:pPr>
      <w:rPr>
        <w:rFonts w:ascii="Symbol" w:hAnsi="Symbol" w:hint="default"/>
      </w:rPr>
    </w:lvl>
    <w:lvl w:ilvl="4" w:tplc="04100003">
      <w:start w:val="1"/>
      <w:numFmt w:val="bullet"/>
      <w:lvlText w:val="o"/>
      <w:lvlJc w:val="left"/>
      <w:pPr>
        <w:ind w:left="5364" w:hanging="360"/>
      </w:pPr>
      <w:rPr>
        <w:rFonts w:ascii="Courier New" w:hAnsi="Courier New" w:cs="Courier New" w:hint="default"/>
      </w:r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9" w15:restartNumberingAfterBreak="0">
    <w:nsid w:val="78A07073"/>
    <w:multiLevelType w:val="hybridMultilevel"/>
    <w:tmpl w:val="7494E46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D0C7741"/>
    <w:multiLevelType w:val="hybridMultilevel"/>
    <w:tmpl w:val="A9A8158E"/>
    <w:lvl w:ilvl="0" w:tplc="033A0FC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16cid:durableId="188968156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810635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27797131">
    <w:abstractNumId w:val="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9664569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52394656">
    <w:abstractNumId w:val="18"/>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6" w16cid:durableId="141219736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735054">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4187835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183610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87140500">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022921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1681154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33152901">
    <w:abstractNumId w:val="7"/>
  </w:num>
  <w:num w:numId="14" w16cid:durableId="566451992">
    <w:abstractNumId w:val="1"/>
  </w:num>
  <w:num w:numId="15" w16cid:durableId="688799741">
    <w:abstractNumId w:val="2"/>
  </w:num>
  <w:num w:numId="16" w16cid:durableId="44569676">
    <w:abstractNumId w:val="5"/>
  </w:num>
  <w:num w:numId="17" w16cid:durableId="1245644199">
    <w:abstractNumId w:val="11"/>
  </w:num>
  <w:num w:numId="18" w16cid:durableId="959725454">
    <w:abstractNumId w:val="12"/>
  </w:num>
  <w:num w:numId="19" w16cid:durableId="465859178">
    <w:abstractNumId w:val="9"/>
  </w:num>
  <w:num w:numId="20" w16cid:durableId="35467625">
    <w:abstractNumId w:val="13"/>
  </w:num>
  <w:num w:numId="21" w16cid:durableId="1913810396">
    <w:abstractNumId w:val="15"/>
  </w:num>
  <w:num w:numId="22" w16cid:durableId="1335842259">
    <w:abstractNumId w:val="14"/>
  </w:num>
  <w:num w:numId="23" w16cid:durableId="1811360702">
    <w:abstractNumId w:val="19"/>
  </w:num>
  <w:num w:numId="24" w16cid:durableId="689065411">
    <w:abstractNumId w:val="0"/>
  </w:num>
  <w:num w:numId="25" w16cid:durableId="725374766">
    <w:abstractNumId w:val="8"/>
  </w:num>
  <w:num w:numId="26" w16cid:durableId="1042245963">
    <w:abstractNumId w:val="3"/>
  </w:num>
  <w:num w:numId="27" w16cid:durableId="11141787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13D4"/>
    <w:rsid w:val="0001158A"/>
    <w:rsid w:val="00013EF3"/>
    <w:rsid w:val="0005370B"/>
    <w:rsid w:val="00061A42"/>
    <w:rsid w:val="001019AE"/>
    <w:rsid w:val="001249B4"/>
    <w:rsid w:val="00160238"/>
    <w:rsid w:val="00186723"/>
    <w:rsid w:val="001B403C"/>
    <w:rsid w:val="001F186B"/>
    <w:rsid w:val="001F4D62"/>
    <w:rsid w:val="00246027"/>
    <w:rsid w:val="002A5DE4"/>
    <w:rsid w:val="002B548E"/>
    <w:rsid w:val="002D7C2C"/>
    <w:rsid w:val="002E1EF2"/>
    <w:rsid w:val="00332141"/>
    <w:rsid w:val="00365E57"/>
    <w:rsid w:val="00381487"/>
    <w:rsid w:val="003A48C5"/>
    <w:rsid w:val="003D6794"/>
    <w:rsid w:val="003F5FB9"/>
    <w:rsid w:val="003F708C"/>
    <w:rsid w:val="0048528B"/>
    <w:rsid w:val="005104D3"/>
    <w:rsid w:val="00555F95"/>
    <w:rsid w:val="00561D45"/>
    <w:rsid w:val="00594350"/>
    <w:rsid w:val="005A60ED"/>
    <w:rsid w:val="00606AF8"/>
    <w:rsid w:val="0062269C"/>
    <w:rsid w:val="00631672"/>
    <w:rsid w:val="006919BA"/>
    <w:rsid w:val="006B4337"/>
    <w:rsid w:val="006E1EFF"/>
    <w:rsid w:val="006E2900"/>
    <w:rsid w:val="00830288"/>
    <w:rsid w:val="0088624D"/>
    <w:rsid w:val="008F4852"/>
    <w:rsid w:val="00935827"/>
    <w:rsid w:val="009F05E6"/>
    <w:rsid w:val="00A2781E"/>
    <w:rsid w:val="00B10626"/>
    <w:rsid w:val="00B31492"/>
    <w:rsid w:val="00B7792A"/>
    <w:rsid w:val="00BB0575"/>
    <w:rsid w:val="00C42BA0"/>
    <w:rsid w:val="00C77F25"/>
    <w:rsid w:val="00CA3949"/>
    <w:rsid w:val="00D55A08"/>
    <w:rsid w:val="00D759B2"/>
    <w:rsid w:val="00DB53B0"/>
    <w:rsid w:val="00E618DB"/>
    <w:rsid w:val="00E72D4A"/>
    <w:rsid w:val="00EA240C"/>
    <w:rsid w:val="00EE088E"/>
    <w:rsid w:val="00F40CB4"/>
    <w:rsid w:val="00F813D4"/>
    <w:rsid w:val="00F874EB"/>
    <w:rsid w:val="00FA236E"/>
    <w:rsid w:val="00FD7DE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347F7"/>
  <w15:docId w15:val="{6ACFBE53-721D-40EC-83CF-EFA2F6224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813D4"/>
    <w:pPr>
      <w:spacing w:after="0" w:line="240" w:lineRule="auto"/>
    </w:pPr>
    <w:rPr>
      <w:rFonts w:ascii="Times New Roman" w:eastAsia="Times New Roman" w:hAnsi="Times New Roman" w:cs="Times New Roman"/>
      <w:sz w:val="24"/>
      <w:szCs w:val="24"/>
      <w:lang w:eastAsia="it-IT"/>
    </w:rPr>
  </w:style>
  <w:style w:type="paragraph" w:styleId="Titolo3">
    <w:name w:val="heading 3"/>
    <w:basedOn w:val="Normale"/>
    <w:next w:val="Normale"/>
    <w:link w:val="Titolo3Carattere"/>
    <w:semiHidden/>
    <w:unhideWhenUsed/>
    <w:qFormat/>
    <w:rsid w:val="00F813D4"/>
    <w:pPr>
      <w:keepNext/>
      <w:spacing w:before="240" w:after="60"/>
      <w:outlineLvl w:val="2"/>
    </w:pPr>
    <w:rPr>
      <w:rFonts w:ascii="Arial" w:hAnsi="Arial"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semiHidden/>
    <w:rsid w:val="00F813D4"/>
    <w:rPr>
      <w:rFonts w:ascii="Arial" w:eastAsia="Times New Roman" w:hAnsi="Arial" w:cs="Arial"/>
      <w:b/>
      <w:bCs/>
      <w:sz w:val="26"/>
      <w:szCs w:val="26"/>
      <w:lang w:eastAsia="it-IT"/>
    </w:rPr>
  </w:style>
  <w:style w:type="paragraph" w:styleId="Corpodeltesto2">
    <w:name w:val="Body Text 2"/>
    <w:basedOn w:val="Normale"/>
    <w:link w:val="Corpodeltesto2Carattere"/>
    <w:semiHidden/>
    <w:unhideWhenUsed/>
    <w:rsid w:val="00F813D4"/>
    <w:pPr>
      <w:jc w:val="both"/>
    </w:pPr>
    <w:rPr>
      <w:rFonts w:ascii="Comic Sans MS" w:hAnsi="Comic Sans MS"/>
    </w:rPr>
  </w:style>
  <w:style w:type="character" w:customStyle="1" w:styleId="Corpodeltesto2Carattere">
    <w:name w:val="Corpo del testo 2 Carattere"/>
    <w:basedOn w:val="Carpredefinitoparagrafo"/>
    <w:link w:val="Corpodeltesto2"/>
    <w:semiHidden/>
    <w:rsid w:val="00F813D4"/>
    <w:rPr>
      <w:rFonts w:ascii="Comic Sans MS" w:eastAsia="Times New Roman" w:hAnsi="Comic Sans MS" w:cs="Times New Roman"/>
      <w:sz w:val="24"/>
      <w:szCs w:val="24"/>
      <w:lang w:eastAsia="it-IT"/>
    </w:rPr>
  </w:style>
  <w:style w:type="paragraph" w:styleId="Paragrafoelenco">
    <w:name w:val="List Paragraph"/>
    <w:basedOn w:val="Normale"/>
    <w:uiPriority w:val="34"/>
    <w:qFormat/>
    <w:rsid w:val="00F813D4"/>
    <w:pPr>
      <w:ind w:left="720"/>
      <w:contextualSpacing/>
    </w:pPr>
    <w:rPr>
      <w:rFonts w:ascii="Bookman Old Style" w:hAnsi="Bookman Old Style" w:cs="Courier New"/>
      <w:sz w:val="26"/>
      <w:szCs w:val="26"/>
    </w:rPr>
  </w:style>
  <w:style w:type="paragraph" w:styleId="Intestazione">
    <w:name w:val="header"/>
    <w:basedOn w:val="Normale"/>
    <w:link w:val="IntestazioneCarattere"/>
    <w:unhideWhenUsed/>
    <w:rsid w:val="00F813D4"/>
    <w:pPr>
      <w:tabs>
        <w:tab w:val="center" w:pos="4819"/>
        <w:tab w:val="right" w:pos="9638"/>
      </w:tabs>
    </w:pPr>
  </w:style>
  <w:style w:type="character" w:customStyle="1" w:styleId="IntestazioneCarattere">
    <w:name w:val="Intestazione Carattere"/>
    <w:basedOn w:val="Carpredefinitoparagrafo"/>
    <w:link w:val="Intestazione"/>
    <w:rsid w:val="00F813D4"/>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F813D4"/>
    <w:pPr>
      <w:tabs>
        <w:tab w:val="center" w:pos="4819"/>
        <w:tab w:val="right" w:pos="9638"/>
      </w:tabs>
    </w:pPr>
  </w:style>
  <w:style w:type="character" w:customStyle="1" w:styleId="PidipaginaCarattere">
    <w:name w:val="Piè di pagina Carattere"/>
    <w:basedOn w:val="Carpredefinitoparagrafo"/>
    <w:link w:val="Pidipagina"/>
    <w:uiPriority w:val="99"/>
    <w:rsid w:val="00F813D4"/>
    <w:rPr>
      <w:rFonts w:ascii="Times New Roman" w:eastAsia="Times New Roman" w:hAnsi="Times New Roman" w:cs="Times New Roman"/>
      <w:sz w:val="24"/>
      <w:szCs w:val="24"/>
      <w:lang w:eastAsia="it-IT"/>
    </w:rPr>
  </w:style>
  <w:style w:type="character" w:styleId="Numeropagina">
    <w:name w:val="page number"/>
    <w:basedOn w:val="Carpredefinitoparagrafo"/>
    <w:semiHidden/>
    <w:unhideWhenUsed/>
    <w:rsid w:val="00F813D4"/>
  </w:style>
  <w:style w:type="paragraph" w:styleId="Testofumetto">
    <w:name w:val="Balloon Text"/>
    <w:basedOn w:val="Normale"/>
    <w:link w:val="TestofumettoCarattere"/>
    <w:uiPriority w:val="99"/>
    <w:semiHidden/>
    <w:unhideWhenUsed/>
    <w:rsid w:val="00F813D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813D4"/>
    <w:rPr>
      <w:rFonts w:ascii="Tahoma" w:eastAsia="Times New Roman" w:hAnsi="Tahoma" w:cs="Tahoma"/>
      <w:sz w:val="16"/>
      <w:szCs w:val="16"/>
      <w:lang w:eastAsia="it-IT"/>
    </w:rPr>
  </w:style>
  <w:style w:type="character" w:styleId="Rimandocommento">
    <w:name w:val="annotation reference"/>
    <w:basedOn w:val="Carpredefinitoparagrafo"/>
    <w:uiPriority w:val="99"/>
    <w:semiHidden/>
    <w:unhideWhenUsed/>
    <w:rsid w:val="00E618DB"/>
    <w:rPr>
      <w:sz w:val="16"/>
      <w:szCs w:val="16"/>
    </w:rPr>
  </w:style>
  <w:style w:type="paragraph" w:styleId="Testocommento">
    <w:name w:val="annotation text"/>
    <w:basedOn w:val="Normale"/>
    <w:link w:val="TestocommentoCarattere"/>
    <w:uiPriority w:val="99"/>
    <w:semiHidden/>
    <w:unhideWhenUsed/>
    <w:rsid w:val="00E618DB"/>
    <w:rPr>
      <w:sz w:val="20"/>
      <w:szCs w:val="20"/>
    </w:rPr>
  </w:style>
  <w:style w:type="character" w:customStyle="1" w:styleId="TestocommentoCarattere">
    <w:name w:val="Testo commento Carattere"/>
    <w:basedOn w:val="Carpredefinitoparagrafo"/>
    <w:link w:val="Testocommento"/>
    <w:uiPriority w:val="99"/>
    <w:semiHidden/>
    <w:rsid w:val="00E618DB"/>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618DB"/>
    <w:rPr>
      <w:b/>
      <w:bCs/>
    </w:rPr>
  </w:style>
  <w:style w:type="character" w:customStyle="1" w:styleId="SoggettocommentoCarattere">
    <w:name w:val="Soggetto commento Carattere"/>
    <w:basedOn w:val="TestocommentoCarattere"/>
    <w:link w:val="Soggettocommento"/>
    <w:uiPriority w:val="99"/>
    <w:semiHidden/>
    <w:rsid w:val="00E618DB"/>
    <w:rPr>
      <w:rFonts w:ascii="Times New Roman" w:eastAsia="Times New Roman" w:hAnsi="Times New Roman" w:cs="Times New Roman"/>
      <w:b/>
      <w:bCs/>
      <w:sz w:val="20"/>
      <w:szCs w:val="20"/>
      <w:lang w:eastAsia="it-IT"/>
    </w:rPr>
  </w:style>
  <w:style w:type="paragraph" w:styleId="Revisione">
    <w:name w:val="Revision"/>
    <w:hidden/>
    <w:uiPriority w:val="99"/>
    <w:semiHidden/>
    <w:rsid w:val="00061A42"/>
    <w:pPr>
      <w:spacing w:after="0"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122048">
      <w:bodyDiv w:val="1"/>
      <w:marLeft w:val="0"/>
      <w:marRight w:val="0"/>
      <w:marTop w:val="0"/>
      <w:marBottom w:val="0"/>
      <w:divBdr>
        <w:top w:val="none" w:sz="0" w:space="0" w:color="auto"/>
        <w:left w:val="none" w:sz="0" w:space="0" w:color="auto"/>
        <w:bottom w:val="none" w:sz="0" w:space="0" w:color="auto"/>
        <w:right w:val="none" w:sz="0" w:space="0" w:color="auto"/>
      </w:divBdr>
    </w:div>
    <w:div w:id="1777556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2267</Words>
  <Characters>12924</Characters>
  <Application>Microsoft Office Word</Application>
  <DocSecurity>0</DocSecurity>
  <Lines>107</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Ludovica Sarno</cp:lastModifiedBy>
  <cp:revision>6</cp:revision>
  <dcterms:created xsi:type="dcterms:W3CDTF">2022-01-25T18:08:00Z</dcterms:created>
  <dcterms:modified xsi:type="dcterms:W3CDTF">2023-09-27T15:46:00Z</dcterms:modified>
</cp:coreProperties>
</file>