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71" w:rsidRDefault="00944B71" w:rsidP="00944B7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44B71">
        <w:rPr>
          <w:b/>
          <w:sz w:val="28"/>
          <w:szCs w:val="28"/>
          <w:u w:val="single"/>
        </w:rPr>
        <w:t>QUESITI DI ORDINE GENERALE</w:t>
      </w:r>
    </w:p>
    <w:p w:rsidR="00944B71" w:rsidRPr="00944B71" w:rsidRDefault="00944B71" w:rsidP="00944B71">
      <w:pPr>
        <w:jc w:val="center"/>
        <w:rPr>
          <w:b/>
          <w:sz w:val="28"/>
          <w:szCs w:val="28"/>
          <w:u w:val="single"/>
        </w:rPr>
      </w:pPr>
    </w:p>
    <w:p w:rsidR="00944B71" w:rsidRDefault="00944B71" w:rsidP="00944B71">
      <w:pPr>
        <w:rPr>
          <w:b/>
          <w:bCs/>
        </w:rPr>
      </w:pPr>
      <w:r>
        <w:rPr>
          <w:b/>
          <w:bCs/>
        </w:rPr>
        <w:t>Quesito n° 1;</w:t>
      </w:r>
    </w:p>
    <w:p w:rsidR="00944B71" w:rsidRPr="009F4217" w:rsidRDefault="00944B71" w:rsidP="00944B71">
      <w:pPr>
        <w:pStyle w:val="Paragrafoelenco"/>
        <w:numPr>
          <w:ilvl w:val="0"/>
          <w:numId w:val="1"/>
        </w:numPr>
        <w:rPr>
          <w:i/>
        </w:rPr>
      </w:pPr>
      <w:r w:rsidRPr="009F4217">
        <w:rPr>
          <w:i/>
        </w:rPr>
        <w:t>Il costo di smaltimento dei rifiuti è a carico ACEA o deve essere considerato all’interno del servizio?</w:t>
      </w:r>
    </w:p>
    <w:p w:rsidR="00944B71" w:rsidRPr="009F4217" w:rsidRDefault="00944B71" w:rsidP="00944B71">
      <w:pPr>
        <w:pStyle w:val="Paragrafoelenco"/>
        <w:ind w:left="360"/>
        <w:rPr>
          <w:i/>
        </w:rPr>
      </w:pPr>
    </w:p>
    <w:p w:rsidR="00944B71" w:rsidRDefault="00944B71" w:rsidP="00944B71">
      <w:pPr>
        <w:rPr>
          <w:b/>
          <w:bCs/>
        </w:rPr>
      </w:pPr>
      <w:r>
        <w:rPr>
          <w:b/>
          <w:bCs/>
        </w:rPr>
        <w:t>Si risponde che;</w:t>
      </w:r>
    </w:p>
    <w:p w:rsidR="00944B71" w:rsidRDefault="00944B71" w:rsidP="00944B71">
      <w:r>
        <w:t xml:space="preserve">Come specificato a </w:t>
      </w:r>
      <w:proofErr w:type="spellStart"/>
      <w:r>
        <w:t>pag</w:t>
      </w:r>
      <w:proofErr w:type="spellEnd"/>
      <w:r>
        <w:t xml:space="preserve"> 13 art 8 capo 2 del Capitolato Speciale d’Appalto, non sono previsti oneri di smaltimento da parte dell’Appaltatore pertanto i costi di smaltimento sono a carica di Acea Pinerolese Industriale SpA.</w:t>
      </w:r>
    </w:p>
    <w:p w:rsidR="00944B71" w:rsidRDefault="00944B71" w:rsidP="00944B71"/>
    <w:p w:rsidR="00944B71" w:rsidRDefault="00944B71" w:rsidP="00944B71">
      <w:pPr>
        <w:rPr>
          <w:b/>
          <w:bCs/>
        </w:rPr>
      </w:pPr>
      <w:r>
        <w:rPr>
          <w:b/>
          <w:bCs/>
        </w:rPr>
        <w:t>Quesito n° 2;</w:t>
      </w:r>
    </w:p>
    <w:p w:rsidR="00944B71" w:rsidRPr="009F4217" w:rsidRDefault="00944B71" w:rsidP="00944B71">
      <w:pPr>
        <w:pStyle w:val="Paragrafoelenco"/>
        <w:numPr>
          <w:ilvl w:val="0"/>
          <w:numId w:val="1"/>
        </w:numPr>
        <w:rPr>
          <w:i/>
        </w:rPr>
      </w:pPr>
      <w:r w:rsidRPr="009F4217">
        <w:rPr>
          <w:i/>
        </w:rPr>
        <w:t>Quali sono i punti di conferimento dei rifiuti oggetto dell’appalto?</w:t>
      </w:r>
    </w:p>
    <w:p w:rsidR="00944B71" w:rsidRDefault="00944B71" w:rsidP="00944B71">
      <w:pPr>
        <w:pStyle w:val="Paragrafoelenco"/>
        <w:ind w:left="360"/>
      </w:pPr>
    </w:p>
    <w:p w:rsidR="00944B71" w:rsidRDefault="00944B71" w:rsidP="00944B71">
      <w:pPr>
        <w:rPr>
          <w:b/>
          <w:bCs/>
        </w:rPr>
      </w:pPr>
      <w:r>
        <w:rPr>
          <w:b/>
          <w:bCs/>
        </w:rPr>
        <w:t>Si risponde che;</w:t>
      </w:r>
    </w:p>
    <w:p w:rsidR="00944B71" w:rsidRDefault="00944B71" w:rsidP="00944B71">
      <w:r>
        <w:t>I punti di conferimento rifiuti oggetto dell’Appalto saranno destinati presso l’impianto di depurazione di Pinerolo e impianto depurazione Castiglione Torinese.</w:t>
      </w:r>
    </w:p>
    <w:p w:rsidR="00944B71" w:rsidRDefault="00944B71" w:rsidP="00944B71"/>
    <w:p w:rsidR="00944B71" w:rsidRDefault="00944B71" w:rsidP="00944B71">
      <w:r>
        <w:rPr>
          <w:b/>
          <w:bCs/>
        </w:rPr>
        <w:t>Quesito n° 3;</w:t>
      </w:r>
    </w:p>
    <w:p w:rsidR="00944B71" w:rsidRPr="009F4217" w:rsidRDefault="00944B71" w:rsidP="00944B71">
      <w:pPr>
        <w:pStyle w:val="Paragrafoelenco"/>
        <w:numPr>
          <w:ilvl w:val="0"/>
          <w:numId w:val="1"/>
        </w:numPr>
        <w:rPr>
          <w:i/>
        </w:rPr>
      </w:pPr>
      <w:r w:rsidRPr="009F4217">
        <w:rPr>
          <w:i/>
        </w:rPr>
        <w:t>I punti ove operare il servizio sono quelli elencati nell’allegato”0” oppure nell’allegato “A”?</w:t>
      </w:r>
    </w:p>
    <w:p w:rsidR="00944B71" w:rsidRDefault="00944B71" w:rsidP="00944B71"/>
    <w:p w:rsidR="00944B71" w:rsidRDefault="00944B71" w:rsidP="00944B71">
      <w:pPr>
        <w:rPr>
          <w:b/>
          <w:bCs/>
        </w:rPr>
      </w:pPr>
      <w:r>
        <w:rPr>
          <w:b/>
          <w:bCs/>
        </w:rPr>
        <w:t>Si risponde che;</w:t>
      </w:r>
    </w:p>
    <w:p w:rsidR="00944B71" w:rsidRDefault="00944B71" w:rsidP="00944B71">
      <w:proofErr w:type="gramStart"/>
      <w:r>
        <w:t>si</w:t>
      </w:r>
      <w:proofErr w:type="gramEnd"/>
      <w:r>
        <w:t xml:space="preserve"> deve tener conto dell’elenco comuni indicati nell’ALLEGATO A) </w:t>
      </w:r>
      <w:proofErr w:type="spellStart"/>
      <w:r>
        <w:t>pag</w:t>
      </w:r>
      <w:proofErr w:type="spellEnd"/>
      <w:r>
        <w:t xml:space="preserve"> 44 del Capitolato Speciale d’Appalto, ovvero i comuni facenti parte dell’Area Omogenea 17 dell’</w:t>
      </w:r>
      <w:proofErr w:type="spellStart"/>
      <w:r>
        <w:t>Ato</w:t>
      </w:r>
      <w:proofErr w:type="spellEnd"/>
      <w:r>
        <w:t xml:space="preserve"> 3 Torinese</w:t>
      </w:r>
    </w:p>
    <w:p w:rsidR="00944B71" w:rsidRDefault="00944B71" w:rsidP="00944B71"/>
    <w:p w:rsidR="00944B71" w:rsidRDefault="00944B71" w:rsidP="00944B71">
      <w:pPr>
        <w:rPr>
          <w:b/>
          <w:bCs/>
        </w:rPr>
      </w:pPr>
      <w:r>
        <w:rPr>
          <w:b/>
          <w:bCs/>
        </w:rPr>
        <w:t>Quesito n° 4;</w:t>
      </w:r>
    </w:p>
    <w:p w:rsidR="00944B71" w:rsidRPr="009F4217" w:rsidRDefault="00944B71" w:rsidP="00944B71">
      <w:pPr>
        <w:pStyle w:val="Paragrafoelenco"/>
        <w:numPr>
          <w:ilvl w:val="0"/>
          <w:numId w:val="1"/>
        </w:numPr>
        <w:rPr>
          <w:i/>
        </w:rPr>
      </w:pPr>
      <w:r w:rsidRPr="009F4217">
        <w:rPr>
          <w:i/>
        </w:rPr>
        <w:t>Tutti i mezzi di canal JET devono essere disponibili anche in versione a trazione integrale come riportato nell’allegato “B” oppure è sufficiente uno solo a 2,5 mc di capacità (comparto sporco)?</w:t>
      </w:r>
    </w:p>
    <w:p w:rsidR="00944B71" w:rsidRPr="009F4217" w:rsidRDefault="00944B71" w:rsidP="00944B71">
      <w:pPr>
        <w:rPr>
          <w:i/>
        </w:rPr>
      </w:pPr>
    </w:p>
    <w:p w:rsidR="00944B71" w:rsidRDefault="00944B71" w:rsidP="00944B71">
      <w:pPr>
        <w:rPr>
          <w:b/>
          <w:bCs/>
        </w:rPr>
      </w:pPr>
      <w:r>
        <w:rPr>
          <w:b/>
          <w:bCs/>
        </w:rPr>
        <w:t>Si risponde che;</w:t>
      </w:r>
    </w:p>
    <w:p w:rsidR="00944B71" w:rsidRDefault="00944B71" w:rsidP="00944B71">
      <w:r>
        <w:t xml:space="preserve">Tra i requisiti specifici necessari in particolare per gli automezzi, come specificato al punto 7.2 </w:t>
      </w:r>
      <w:proofErr w:type="spellStart"/>
      <w:r>
        <w:t>pag</w:t>
      </w:r>
      <w:proofErr w:type="spellEnd"/>
      <w:r>
        <w:t xml:space="preserve"> 11 del capitolato Speciale d’Appalto è </w:t>
      </w:r>
      <w:r w:rsidR="009F4217">
        <w:t>richiesto a trazione integrale </w:t>
      </w:r>
      <w:r>
        <w:t xml:space="preserve">4 x 4 un unico automezzo con autobotte, capacità </w:t>
      </w:r>
      <w:proofErr w:type="gramStart"/>
      <w:r>
        <w:t>( comparto</w:t>
      </w:r>
      <w:proofErr w:type="gramEnd"/>
      <w:r>
        <w:t xml:space="preserve"> sp</w:t>
      </w:r>
      <w:r w:rsidR="009F4217">
        <w:t>orco) minimo 2,5 mc, combinato C</w:t>
      </w:r>
      <w:r>
        <w:t>anal– jet e con naspo girevole a bandiera equipaggiato con almeno 100 m di tubo.</w:t>
      </w:r>
    </w:p>
    <w:p w:rsidR="00944B71" w:rsidRDefault="00944B71" w:rsidP="00944B71"/>
    <w:p w:rsidR="00944B71" w:rsidRDefault="00944B71" w:rsidP="00944B71">
      <w:r>
        <w:rPr>
          <w:b/>
          <w:bCs/>
        </w:rPr>
        <w:t>Quesito n° 5;</w:t>
      </w:r>
    </w:p>
    <w:p w:rsidR="00944B71" w:rsidRPr="009F4217" w:rsidRDefault="00944B71" w:rsidP="00944B71">
      <w:pPr>
        <w:pStyle w:val="Paragrafoelenco"/>
        <w:numPr>
          <w:ilvl w:val="0"/>
          <w:numId w:val="1"/>
        </w:numPr>
        <w:rPr>
          <w:i/>
        </w:rPr>
      </w:pPr>
      <w:r w:rsidRPr="009F4217">
        <w:rPr>
          <w:i/>
        </w:rPr>
        <w:t xml:space="preserve">Per la determinazione dello sconto da applicare alla gara e per garantire che vi sia una comparazione corretta fra i vari concorrenti, si deve utilizzare il computo metrico estimativo a pagina 6 del capitolato speciale di appalto? </w:t>
      </w:r>
    </w:p>
    <w:p w:rsidR="00944B71" w:rsidRDefault="00944B71" w:rsidP="00944B71"/>
    <w:p w:rsidR="00944B71" w:rsidRDefault="00944B71" w:rsidP="00944B71">
      <w:pPr>
        <w:rPr>
          <w:b/>
          <w:bCs/>
        </w:rPr>
      </w:pPr>
      <w:r>
        <w:rPr>
          <w:b/>
          <w:bCs/>
        </w:rPr>
        <w:t>Si risponde che;</w:t>
      </w:r>
    </w:p>
    <w:p w:rsidR="00944B71" w:rsidRDefault="00944B71" w:rsidP="00944B71">
      <w:r>
        <w:rPr>
          <w:b/>
          <w:bCs/>
          <w:u w:val="single"/>
        </w:rPr>
        <w:t>Si deve tener conto unicamente dell’elenco prezzi unitari</w:t>
      </w:r>
      <w:r>
        <w:t xml:space="preserve">. Il computo è puramente indicativo e non ha valore negoziale al pari del calcolo dell’incidenza della manodopera.  </w:t>
      </w:r>
    </w:p>
    <w:p w:rsidR="000E6BC3" w:rsidRDefault="000E6BC3"/>
    <w:sectPr w:rsidR="000E6BC3" w:rsidSect="00944B71">
      <w:pgSz w:w="11900" w:h="16840"/>
      <w:pgMar w:top="1276" w:right="1134" w:bottom="2977" w:left="1134" w:header="136" w:footer="16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40A36"/>
    <w:multiLevelType w:val="hybridMultilevel"/>
    <w:tmpl w:val="1C14807A"/>
    <w:lvl w:ilvl="0" w:tplc="73BA402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1"/>
    <w:rsid w:val="000E6BC3"/>
    <w:rsid w:val="00944B71"/>
    <w:rsid w:val="00956253"/>
    <w:rsid w:val="009F4217"/>
    <w:rsid w:val="00A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F7E3D-B654-430B-A424-2226915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4B7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B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ZUCCO Elena</dc:creator>
  <cp:keywords/>
  <dc:description/>
  <cp:lastModifiedBy>BESSONE Daniele</cp:lastModifiedBy>
  <cp:revision>2</cp:revision>
  <dcterms:created xsi:type="dcterms:W3CDTF">2017-05-29T10:29:00Z</dcterms:created>
  <dcterms:modified xsi:type="dcterms:W3CDTF">2017-05-29T10:29:00Z</dcterms:modified>
</cp:coreProperties>
</file>