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83" w:rsidRPr="00C25883" w:rsidRDefault="00C25883" w:rsidP="00C2588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40"/>
          <w:szCs w:val="40"/>
        </w:rPr>
      </w:pPr>
      <w:bookmarkStart w:id="0" w:name="_GoBack"/>
      <w:bookmarkEnd w:id="0"/>
      <w:r w:rsidRPr="00C25883">
        <w:rPr>
          <w:rFonts w:ascii="Tahoma" w:hAnsi="Tahoma" w:cs="Tahoma"/>
          <w:b/>
          <w:color w:val="000000"/>
          <w:sz w:val="40"/>
          <w:szCs w:val="40"/>
          <w:highlight w:val="yellow"/>
        </w:rPr>
        <w:t>AVVISO DI RETTIFICA</w:t>
      </w:r>
    </w:p>
    <w:p w:rsid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25883" w:rsidRPr="00C25883" w:rsidRDefault="00C25883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25883">
        <w:rPr>
          <w:rFonts w:ascii="Tahoma" w:hAnsi="Tahoma" w:cs="Tahoma"/>
          <w:sz w:val="28"/>
          <w:szCs w:val="28"/>
        </w:rPr>
        <w:t>PROCEDURA DI GARA APERTA PER L’AFFIDAMENTO IN APPALTO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 xml:space="preserve">DEL </w:t>
      </w:r>
      <w:r>
        <w:rPr>
          <w:rFonts w:ascii="Tahoma" w:hAnsi="Tahoma" w:cs="Tahoma"/>
          <w:sz w:val="28"/>
          <w:szCs w:val="28"/>
        </w:rPr>
        <w:t>S</w:t>
      </w:r>
      <w:r w:rsidRPr="00C25883">
        <w:rPr>
          <w:rFonts w:ascii="Tahoma" w:hAnsi="Tahoma" w:cs="Tahoma"/>
          <w:sz w:val="28"/>
          <w:szCs w:val="28"/>
        </w:rPr>
        <w:t>ERVIZIO DI COPERTURA ASSICURATIVA DELLA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>RESPONSABILITA’ CIVILE DERIVANTE DALLA CIRCOLAZIONE DEI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>VEICOLI A MOTORE (RCA) E GARANZIE ACCESSORIE (CVT), PER IL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>PERIODO 31/10/2015 – 31/12/2017.</w:t>
      </w:r>
    </w:p>
    <w:p w:rsidR="00C25883" w:rsidRPr="00C25883" w:rsidRDefault="00C25883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8"/>
          <w:szCs w:val="28"/>
        </w:rPr>
      </w:pPr>
      <w:r w:rsidRPr="00C25883">
        <w:rPr>
          <w:rFonts w:ascii="Tahoma" w:hAnsi="Tahoma" w:cs="Tahoma"/>
          <w:sz w:val="28"/>
          <w:szCs w:val="28"/>
        </w:rPr>
        <w:t>IMPORTO MASSIMO STIMATO DELL’APPALTO COMPRENSIVO DIEVENTUALI RINNNOVI E OPZIONI € 746.666,00 (EURO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>SETTECENTOQUARANTASEIMILA SEICENTOSESSANTASEI/00),</w:t>
      </w:r>
      <w:r>
        <w:rPr>
          <w:rFonts w:ascii="Tahoma" w:hAnsi="Tahoma" w:cs="Tahoma"/>
          <w:sz w:val="28"/>
          <w:szCs w:val="28"/>
        </w:rPr>
        <w:t xml:space="preserve"> </w:t>
      </w:r>
      <w:r w:rsidRPr="00C25883">
        <w:rPr>
          <w:rFonts w:ascii="Tahoma" w:hAnsi="Tahoma" w:cs="Tahoma"/>
          <w:sz w:val="28"/>
          <w:szCs w:val="28"/>
        </w:rPr>
        <w:t>IMPOSTE ED ONERI FISCALI COMPRESI</w:t>
      </w:r>
      <w:r>
        <w:rPr>
          <w:rFonts w:ascii="Tahoma" w:hAnsi="Tahoma" w:cs="Tahoma"/>
          <w:sz w:val="28"/>
          <w:szCs w:val="28"/>
        </w:rPr>
        <w:t>.</w:t>
      </w:r>
    </w:p>
    <w:p w:rsidR="00C25883" w:rsidRP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</w:p>
    <w:p w:rsid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C25883" w:rsidRDefault="00C25883" w:rsidP="00C2588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A7149" w:rsidRDefault="00C25883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Richiamato il Disciplinare di Gara il quale recita: </w:t>
      </w:r>
    </w:p>
    <w:p w:rsidR="00EA7149" w:rsidRDefault="00EA7149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</w:p>
    <w:p w:rsidR="00C25883" w:rsidRPr="00C25883" w:rsidRDefault="00C25883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color w:val="000000"/>
        </w:rPr>
      </w:pPr>
      <w:r w:rsidRPr="00C25883">
        <w:rPr>
          <w:rFonts w:ascii="Tahoma" w:hAnsi="Tahoma" w:cs="Tahoma"/>
          <w:i/>
          <w:color w:val="000000"/>
        </w:rPr>
        <w:t>“Qualora, anche a seguito di osservazioni presentate dai concorrenti, emergessero irregolarit</w:t>
      </w:r>
      <w:r w:rsidR="00EA7149">
        <w:rPr>
          <w:rFonts w:ascii="Tahoma" w:hAnsi="Tahoma" w:cs="Tahoma"/>
          <w:i/>
          <w:color w:val="000000"/>
        </w:rPr>
        <w:t>à</w:t>
      </w:r>
      <w:r w:rsidRPr="00C25883">
        <w:rPr>
          <w:rFonts w:ascii="Tahoma" w:hAnsi="Tahoma" w:cs="Tahoma"/>
          <w:i/>
          <w:color w:val="000000"/>
        </w:rPr>
        <w:t xml:space="preserve">, errori o contrasti e/o carenze rispetto a quanto previsto dalla normativa vigente in tema di appalti pubblici di servizi, ACEA Pinerolese Industriale S.p.A., in via di autotutela, si riserva di correggere e/o integrare il bando di gara, il presente disciplinare di gara e i documenti complementari di gara. Le correzioni e/o integrazioni saranno pubblicate sul profilo del committente </w:t>
      </w:r>
      <w:r w:rsidRPr="00C25883">
        <w:rPr>
          <w:rFonts w:ascii="Tahoma" w:hAnsi="Tahoma" w:cs="Tahoma"/>
          <w:i/>
          <w:color w:val="0000FF"/>
        </w:rPr>
        <w:t xml:space="preserve">http://www.aceapinerolese.it/in/bandi-digara/servizi </w:t>
      </w:r>
      <w:r w:rsidRPr="00C25883">
        <w:rPr>
          <w:rFonts w:ascii="Tahoma" w:hAnsi="Tahoma" w:cs="Tahoma"/>
          <w:i/>
          <w:color w:val="000000"/>
        </w:rPr>
        <w:t>nella sezione dedicata al presente bando di gara.</w:t>
      </w:r>
    </w:p>
    <w:p w:rsidR="00104F71" w:rsidRDefault="00C25883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i/>
          <w:color w:val="000000"/>
        </w:rPr>
      </w:pPr>
      <w:r w:rsidRPr="00C25883">
        <w:rPr>
          <w:rFonts w:ascii="Tahoma,Bold" w:hAnsi="Tahoma,Bold" w:cs="Tahoma,Bold"/>
          <w:b/>
          <w:bCs/>
          <w:i/>
          <w:color w:val="000000"/>
        </w:rPr>
        <w:t>Sarà quindi onere dei concorrenti consultare il profilo del committente per avere tempestivamente informazioni delle vicende dell’appalto e nessuna eccezione di non conoscenza potrà essere sollevata in merito alle informazioni pubblicate sul profilo del committente.</w:t>
      </w:r>
      <w:r w:rsidR="00EA7149">
        <w:rPr>
          <w:rFonts w:ascii="Tahoma,Bold" w:hAnsi="Tahoma,Bold" w:cs="Tahoma,Bold"/>
          <w:b/>
          <w:bCs/>
          <w:i/>
          <w:color w:val="000000"/>
        </w:rPr>
        <w:t>”</w:t>
      </w:r>
    </w:p>
    <w:p w:rsidR="00EA7149" w:rsidRDefault="00EA7149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,Bold" w:hAnsi="Tahoma,Bold" w:cs="Tahoma,Bold"/>
          <w:b/>
          <w:bCs/>
          <w:i/>
          <w:color w:val="000000"/>
        </w:rPr>
      </w:pPr>
    </w:p>
    <w:p w:rsidR="00EA7149" w:rsidRDefault="00EA7149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A7149">
        <w:rPr>
          <w:rFonts w:ascii="Tahoma" w:hAnsi="Tahoma" w:cs="Tahoma"/>
          <w:sz w:val="24"/>
          <w:szCs w:val="24"/>
        </w:rPr>
        <w:t xml:space="preserve">Si </w:t>
      </w:r>
      <w:r>
        <w:rPr>
          <w:rFonts w:ascii="Tahoma" w:hAnsi="Tahoma" w:cs="Tahoma"/>
          <w:sz w:val="24"/>
          <w:szCs w:val="24"/>
        </w:rPr>
        <w:t>apportano le seguenti modifiche:</w:t>
      </w:r>
    </w:p>
    <w:p w:rsidR="00EA7149" w:rsidRDefault="00EA7149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A7149" w:rsidRDefault="00EA7149" w:rsidP="00C2588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BANDO DI GARA</w:t>
      </w:r>
    </w:p>
    <w:p w:rsidR="00EA7149" w:rsidRDefault="00EA7149" w:rsidP="00EA7149">
      <w:pPr>
        <w:autoSpaceDE w:val="0"/>
        <w:autoSpaceDN w:val="0"/>
        <w:adjustRightInd w:val="0"/>
        <w:spacing w:before="120" w:after="0" w:line="240" w:lineRule="auto"/>
        <w:rPr>
          <w:rFonts w:ascii="Tahoma,Bold" w:hAnsi="Tahoma,Bold" w:cs="Tahoma,Bold"/>
          <w:b/>
          <w:bCs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II.2.1) Quantitativo o entità totale: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 xml:space="preserve">Valore stimato dell’appalto per il periodo indicato al punto II.3): </w:t>
      </w:r>
      <w:r>
        <w:rPr>
          <w:rFonts w:ascii="Tahoma" w:hAnsi="Tahoma" w:cs="Tahoma"/>
          <w:sz w:val="20"/>
          <w:szCs w:val="20"/>
        </w:rPr>
        <w:t xml:space="preserve">L’importo complessivo dell’appalto stimato ai sensi dell’art. 29, comma 1,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163/2006 e </w:t>
      </w:r>
      <w:proofErr w:type="spellStart"/>
      <w:r>
        <w:rPr>
          <w:rFonts w:ascii="Tahoma" w:hAnsi="Tahoma" w:cs="Tahoma"/>
          <w:sz w:val="20"/>
          <w:szCs w:val="20"/>
        </w:rPr>
        <w:t>s.m.i.</w:t>
      </w:r>
      <w:proofErr w:type="spellEnd"/>
      <w:r>
        <w:rPr>
          <w:rFonts w:ascii="Tahoma" w:hAnsi="Tahoma" w:cs="Tahoma"/>
          <w:sz w:val="20"/>
          <w:szCs w:val="20"/>
        </w:rPr>
        <w:t xml:space="preserve">, per il periodo di due anni e due mesi, e poi eventualmente un anno e successivamente a questo un ulteriore annualità, </w:t>
      </w:r>
      <w:proofErr w:type="spellStart"/>
      <w:r>
        <w:rPr>
          <w:rFonts w:ascii="Tahoma" w:hAnsi="Tahoma" w:cs="Tahoma"/>
          <w:sz w:val="20"/>
          <w:szCs w:val="20"/>
        </w:rPr>
        <w:t>nonchè</w:t>
      </w:r>
      <w:proofErr w:type="spellEnd"/>
      <w:r>
        <w:rPr>
          <w:rFonts w:ascii="Tahoma" w:hAnsi="Tahoma" w:cs="Tahoma"/>
          <w:sz w:val="20"/>
          <w:szCs w:val="20"/>
        </w:rPr>
        <w:t xml:space="preserve"> della facoltà di proroga tecnica, e pari ad </w:t>
      </w:r>
      <w:r>
        <w:rPr>
          <w:rFonts w:ascii="Tahoma,Bold" w:hAnsi="Tahoma,Bold" w:cs="Tahoma,Bold"/>
          <w:b/>
          <w:bCs/>
          <w:sz w:val="20"/>
          <w:szCs w:val="20"/>
        </w:rPr>
        <w:t>€ 746.666,00</w:t>
      </w:r>
      <w:r>
        <w:rPr>
          <w:rFonts w:ascii="Tahoma" w:hAnsi="Tahoma" w:cs="Tahoma"/>
          <w:sz w:val="20"/>
          <w:szCs w:val="20"/>
        </w:rPr>
        <w:t>, imposte incluse.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,Bold" w:hAnsi="Tahoma,Bold" w:cs="Tahoma,Bold"/>
          <w:b/>
          <w:bCs/>
          <w:sz w:val="20"/>
          <w:szCs w:val="20"/>
        </w:rPr>
        <w:t>Importo al netto di eventuali rinnovi e proroghe € 346.666,00</w:t>
      </w:r>
      <w:r>
        <w:rPr>
          <w:rFonts w:ascii="Tahoma" w:hAnsi="Tahoma" w:cs="Tahoma"/>
          <w:sz w:val="20"/>
          <w:szCs w:val="20"/>
        </w:rPr>
        <w:t>, imposte incluse.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DISCIPLINARE </w:t>
      </w:r>
      <w:r w:rsidRPr="00EA7149">
        <w:rPr>
          <w:rFonts w:ascii="Tahoma" w:hAnsi="Tahoma" w:cs="Tahoma"/>
          <w:b/>
          <w:sz w:val="24"/>
          <w:szCs w:val="24"/>
          <w:u w:val="single"/>
        </w:rPr>
        <w:t>DI GARA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A7149" w:rsidRP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OGGETTO:</w:t>
      </w:r>
    </w:p>
    <w:p w:rsidR="00EA7149" w:rsidRP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149">
        <w:rPr>
          <w:rFonts w:ascii="Tahoma" w:hAnsi="Tahoma" w:cs="Tahoma"/>
          <w:sz w:val="20"/>
          <w:szCs w:val="20"/>
        </w:rPr>
        <w:t>PROCEDURA DI GARA APERTA PER L’AFFIDAMENTO IN APPALTO DEL SERVIZIO DI COPERTURA ASSICURATIVA DELLA RESPONSABILITA’ CIVILE DERIVANTE DALLA CIRCOLAZIONE DEI VEICOLI A MOTORE (RCA) E GARANZIE ACCESSORIE (CVT), PER IL PERIODO 31/10/2015 – 31/12/2017.</w:t>
      </w:r>
    </w:p>
    <w:p w:rsidR="00EA7149" w:rsidRP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149">
        <w:rPr>
          <w:rFonts w:ascii="Tahoma" w:hAnsi="Tahoma" w:cs="Tahoma"/>
          <w:sz w:val="20"/>
          <w:szCs w:val="20"/>
        </w:rPr>
        <w:t>IMPORTO MASSIMO STIMATO DELL’APPALTO COMPRENSIVO DIEVENTUALI RINNNOVI E OPZIONI € 746.666,00 (EURO SETTECENTOQUARANTASEIMILA SEICENTOSESSANTASEI/00), IMPOSTE ED ONERI FISCALI COMPRESI.</w:t>
      </w:r>
      <w:r>
        <w:rPr>
          <w:rFonts w:ascii="Tahoma" w:hAnsi="Tahoma" w:cs="Tahoma"/>
          <w:sz w:val="20"/>
          <w:szCs w:val="20"/>
        </w:rPr>
        <w:t xml:space="preserve"> ONERI PER LA SICUREZZA DA RISCHI INTERFERENZIALI € 0,00 – C.I.G.:</w:t>
      </w:r>
      <w:r w:rsidRPr="00EA7149">
        <w:rPr>
          <w:rFonts w:ascii="Tahoma" w:hAnsi="Tahoma" w:cs="Tahoma"/>
          <w:sz w:val="32"/>
          <w:szCs w:val="32"/>
        </w:rPr>
        <w:t xml:space="preserve"> </w:t>
      </w:r>
      <w:r w:rsidRPr="00EA7149">
        <w:rPr>
          <w:rFonts w:ascii="Tahoma" w:hAnsi="Tahoma" w:cs="Tahoma"/>
          <w:sz w:val="20"/>
          <w:szCs w:val="20"/>
        </w:rPr>
        <w:t>6361304A1E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SCHEDA OFFERTA ECONOMICA</w:t>
      </w:r>
    </w:p>
    <w:p w:rsidR="00EA7149" w:rsidRDefault="00EA7149" w:rsidP="00EA714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OGGETTO:</w:t>
      </w:r>
    </w:p>
    <w:p w:rsidR="00EA7149" w:rsidRDefault="00EA7149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A7149">
        <w:rPr>
          <w:rFonts w:ascii="Tahoma" w:hAnsi="Tahoma" w:cs="Tahoma"/>
          <w:sz w:val="20"/>
          <w:szCs w:val="20"/>
        </w:rPr>
        <w:t>Offerta per la gara di appalto mediante Procedura Aperta del giorno 30 settembre</w:t>
      </w:r>
      <w:r>
        <w:rPr>
          <w:rFonts w:ascii="Tahoma" w:hAnsi="Tahoma" w:cs="Tahoma"/>
          <w:sz w:val="20"/>
          <w:szCs w:val="20"/>
        </w:rPr>
        <w:t xml:space="preserve"> </w:t>
      </w:r>
      <w:r w:rsidRPr="00EA7149">
        <w:rPr>
          <w:rFonts w:ascii="Tahoma" w:hAnsi="Tahoma" w:cs="Tahoma"/>
          <w:sz w:val="20"/>
          <w:szCs w:val="20"/>
        </w:rPr>
        <w:t xml:space="preserve">2015 per l’affidamento in </w:t>
      </w:r>
      <w:r w:rsidR="00F55BC7">
        <w:rPr>
          <w:rFonts w:ascii="Tahoma" w:hAnsi="Tahoma" w:cs="Tahoma"/>
          <w:sz w:val="20"/>
          <w:szCs w:val="20"/>
        </w:rPr>
        <w:t>a</w:t>
      </w:r>
      <w:r w:rsidRPr="00EA7149">
        <w:rPr>
          <w:rFonts w:ascii="Tahoma" w:hAnsi="Tahoma" w:cs="Tahoma"/>
          <w:sz w:val="20"/>
          <w:szCs w:val="20"/>
        </w:rPr>
        <w:t>ppalto del Servizio di Copertura assicurativa di</w:t>
      </w:r>
      <w:r>
        <w:rPr>
          <w:rFonts w:ascii="Tahoma" w:hAnsi="Tahoma" w:cs="Tahoma"/>
          <w:sz w:val="20"/>
          <w:szCs w:val="20"/>
        </w:rPr>
        <w:t xml:space="preserve"> </w:t>
      </w:r>
      <w:r w:rsidRPr="00EA7149">
        <w:rPr>
          <w:rFonts w:ascii="Tahoma" w:hAnsi="Tahoma" w:cs="Tahoma"/>
          <w:sz w:val="20"/>
          <w:szCs w:val="20"/>
        </w:rPr>
        <w:t>Responsabilit</w:t>
      </w:r>
      <w:r w:rsidR="00F55BC7">
        <w:rPr>
          <w:rFonts w:ascii="Tahoma" w:hAnsi="Tahoma" w:cs="Tahoma"/>
          <w:sz w:val="20"/>
          <w:szCs w:val="20"/>
        </w:rPr>
        <w:t>à</w:t>
      </w:r>
      <w:r w:rsidRPr="00EA7149">
        <w:rPr>
          <w:rFonts w:ascii="Tahoma" w:hAnsi="Tahoma" w:cs="Tahoma"/>
          <w:sz w:val="20"/>
          <w:szCs w:val="20"/>
        </w:rPr>
        <w:t xml:space="preserve"> Civile derivante dalla circolazione dei Veicoli a Motore e</w:t>
      </w:r>
      <w:r w:rsidR="00F55BC7">
        <w:rPr>
          <w:rFonts w:ascii="Tahoma" w:hAnsi="Tahoma" w:cs="Tahoma"/>
          <w:sz w:val="20"/>
          <w:szCs w:val="20"/>
        </w:rPr>
        <w:t xml:space="preserve"> </w:t>
      </w:r>
      <w:r w:rsidRPr="00EA7149">
        <w:rPr>
          <w:rFonts w:ascii="Tahoma" w:hAnsi="Tahoma" w:cs="Tahoma"/>
          <w:sz w:val="20"/>
          <w:szCs w:val="20"/>
        </w:rPr>
        <w:t>garanzie accessorie amministrata a “Libro Matricola”. C.I.G.: 6361304A1</w:t>
      </w:r>
      <w:proofErr w:type="gramStart"/>
      <w:r w:rsidRPr="00EA7149">
        <w:rPr>
          <w:rFonts w:ascii="Tahoma" w:hAnsi="Tahoma" w:cs="Tahoma"/>
          <w:sz w:val="20"/>
          <w:szCs w:val="20"/>
        </w:rPr>
        <w:t>E .</w:t>
      </w:r>
      <w:proofErr w:type="gramEnd"/>
      <w:r w:rsidR="00F55BC7">
        <w:rPr>
          <w:rFonts w:ascii="Tahoma" w:hAnsi="Tahoma" w:cs="Tahoma"/>
          <w:sz w:val="20"/>
          <w:szCs w:val="20"/>
        </w:rPr>
        <w:t xml:space="preserve"> </w:t>
      </w:r>
      <w:r w:rsidRPr="00EA7149">
        <w:rPr>
          <w:rFonts w:ascii="Tahoma" w:hAnsi="Tahoma" w:cs="Tahoma"/>
          <w:sz w:val="20"/>
          <w:szCs w:val="20"/>
        </w:rPr>
        <w:t xml:space="preserve">Importo dell’appalto € 346.666,00 (premio complessivo per 26 mesi imposte </w:t>
      </w:r>
      <w:r w:rsidR="00F55BC7">
        <w:rPr>
          <w:rFonts w:ascii="Tahoma" w:hAnsi="Tahoma" w:cs="Tahoma"/>
          <w:sz w:val="20"/>
          <w:szCs w:val="20"/>
        </w:rPr>
        <w:t>incluse</w:t>
      </w:r>
      <w:r w:rsidRPr="00EA7149">
        <w:rPr>
          <w:rFonts w:ascii="Tahoma" w:hAnsi="Tahoma" w:cs="Tahoma"/>
          <w:sz w:val="20"/>
          <w:szCs w:val="20"/>
        </w:rPr>
        <w:t>).</w:t>
      </w:r>
      <w:r w:rsidR="00F55BC7">
        <w:rPr>
          <w:rFonts w:ascii="Tahoma" w:hAnsi="Tahoma" w:cs="Tahoma"/>
          <w:sz w:val="20"/>
          <w:szCs w:val="20"/>
        </w:rPr>
        <w:t xml:space="preserve"> € 160.000,00 annui imposte incluse.</w:t>
      </w:r>
    </w:p>
    <w:p w:rsid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SCHEDA OFFERTA TECNICA</w:t>
      </w:r>
    </w:p>
    <w:p w:rsid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OGGETTO:</w:t>
      </w:r>
    </w:p>
    <w:p w:rsid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55BC7">
        <w:rPr>
          <w:rFonts w:ascii="Tahoma" w:hAnsi="Tahoma" w:cs="Tahoma"/>
          <w:sz w:val="20"/>
          <w:szCs w:val="20"/>
        </w:rPr>
        <w:t>Offerta per la gara di appalto mediante Procedura Aperta del giorno 30 settembre</w:t>
      </w:r>
      <w:r>
        <w:rPr>
          <w:rFonts w:ascii="Tahoma" w:hAnsi="Tahoma" w:cs="Tahoma"/>
          <w:sz w:val="20"/>
          <w:szCs w:val="20"/>
        </w:rPr>
        <w:t xml:space="preserve"> </w:t>
      </w:r>
      <w:r w:rsidRPr="00F55BC7">
        <w:rPr>
          <w:rFonts w:ascii="Tahoma" w:hAnsi="Tahoma" w:cs="Tahoma"/>
          <w:sz w:val="20"/>
          <w:szCs w:val="20"/>
        </w:rPr>
        <w:t>2015 per l’affidamento in appalto del Servizio di Copertura assicurativa di</w:t>
      </w:r>
      <w:r>
        <w:rPr>
          <w:rFonts w:ascii="Tahoma" w:hAnsi="Tahoma" w:cs="Tahoma"/>
          <w:sz w:val="20"/>
          <w:szCs w:val="20"/>
        </w:rPr>
        <w:t xml:space="preserve"> </w:t>
      </w:r>
      <w:r w:rsidRPr="00F55BC7">
        <w:rPr>
          <w:rFonts w:ascii="Tahoma" w:hAnsi="Tahoma" w:cs="Tahoma"/>
          <w:sz w:val="20"/>
          <w:szCs w:val="20"/>
        </w:rPr>
        <w:t>Responsabilit</w:t>
      </w:r>
      <w:r>
        <w:rPr>
          <w:rFonts w:ascii="Tahoma" w:hAnsi="Tahoma" w:cs="Tahoma"/>
          <w:sz w:val="20"/>
          <w:szCs w:val="20"/>
        </w:rPr>
        <w:t>à</w:t>
      </w:r>
      <w:r w:rsidRPr="00F55BC7">
        <w:rPr>
          <w:rFonts w:ascii="Tahoma" w:hAnsi="Tahoma" w:cs="Tahoma"/>
          <w:sz w:val="20"/>
          <w:szCs w:val="20"/>
        </w:rPr>
        <w:t xml:space="preserve"> Civile derivante dalla circolazione dei Veicoli a Motore e</w:t>
      </w:r>
      <w:r>
        <w:rPr>
          <w:rFonts w:ascii="Tahoma" w:hAnsi="Tahoma" w:cs="Tahoma"/>
          <w:sz w:val="20"/>
          <w:szCs w:val="20"/>
        </w:rPr>
        <w:t xml:space="preserve"> </w:t>
      </w:r>
      <w:r w:rsidRPr="00F55BC7">
        <w:rPr>
          <w:rFonts w:ascii="Tahoma" w:hAnsi="Tahoma" w:cs="Tahoma"/>
          <w:sz w:val="20"/>
          <w:szCs w:val="20"/>
        </w:rPr>
        <w:t>garanzie accessorie amministrata a “Libro Matricola”. C.I.G.: 6361304A1E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55BC7">
        <w:rPr>
          <w:rFonts w:ascii="Tahoma" w:hAnsi="Tahoma" w:cs="Tahoma"/>
          <w:sz w:val="20"/>
          <w:szCs w:val="20"/>
        </w:rPr>
        <w:t xml:space="preserve">Importo dell’appalto € 346.666,00 (premio complessivo per 26 mesi imposte </w:t>
      </w:r>
      <w:r>
        <w:rPr>
          <w:rFonts w:ascii="Tahoma" w:hAnsi="Tahoma" w:cs="Tahoma"/>
          <w:sz w:val="20"/>
          <w:szCs w:val="20"/>
        </w:rPr>
        <w:t>incluse)</w:t>
      </w:r>
      <w:r w:rsidRPr="00EA7149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€ 160.000,00 annui imposte incluse.</w:t>
      </w:r>
    </w:p>
    <w:p w:rsidR="00F55BC7" w:rsidRPr="00F55BC7" w:rsidRDefault="00F55BC7" w:rsidP="00F55BC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  <w:u w:val="single"/>
        </w:rPr>
      </w:pPr>
    </w:p>
    <w:sectPr w:rsidR="00F55BC7" w:rsidRPr="00F55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E3A23"/>
    <w:multiLevelType w:val="hybridMultilevel"/>
    <w:tmpl w:val="3222AD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83"/>
    <w:rsid w:val="001A6194"/>
    <w:rsid w:val="005C1319"/>
    <w:rsid w:val="0078198E"/>
    <w:rsid w:val="00C25883"/>
    <w:rsid w:val="00EA7149"/>
    <w:rsid w:val="00F5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37F2-8337-44A1-8613-18087B3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CERUTTI Laura</dc:creator>
  <cp:keywords/>
  <dc:description/>
  <cp:lastModifiedBy>BESSONE Daniele</cp:lastModifiedBy>
  <cp:revision>2</cp:revision>
  <dcterms:created xsi:type="dcterms:W3CDTF">2017-05-29T10:34:00Z</dcterms:created>
  <dcterms:modified xsi:type="dcterms:W3CDTF">2017-05-29T10:34:00Z</dcterms:modified>
</cp:coreProperties>
</file>